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67386801&amp;originatingDoc=Id95b3709266d11e18da7c4363d0963b0&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13963101&amp;originatingDoc=Id95b3709266d11e18da7c4363d0963b0&amp;refType=RQ&amp;originationContext=document&amp;vr=3.0&amp;rs=cblt1.0&amp;transitionType=DocumentItem&amp;contextData=(sc.Default)"/>
  <Relationship Id="r9"
    Type="http://schemas.openxmlformats.org/officeDocument/2006/relationships/hyperlink"
    TargetMode="External"
    Target="http://www.westlaw.com/Browse/Home/KeyNumber/30/View.html?docGuid=Id95b3709266d11e18da7c4363d0963b0&amp;originationContext=document&amp;vr=3.0&amp;rs=cblt1.0&amp;transitionType=DocumentItem&amp;contextData=(sc.Default)"/>
  <Relationship Id="r10"
    Type="http://schemas.openxmlformats.org/officeDocument/2006/relationships/hyperlink"
    TargetMode="External"
    Target="http://www.westlaw.com/Browse/Home/KeyNumber/30k3280/View.html?docGuid=Id95b3709266d11e18da7c4363d0963b0&amp;originationContext=document&amp;vr=3.0&amp;rs=cblt1.0&amp;transitionType=DocumentItem&amp;contextData=(sc.Default)"/>
  <Relationship Id="r11"
    Type="http://schemas.openxmlformats.org/officeDocument/2006/relationships/hyperlink"
    TargetMode="External"
    Target="http://www.westlaw.com/Browse/Home/KeyNumber/30/View.html?docGuid=Id95b3709266d11e18da7c4363d0963b0&amp;originationContext=document&amp;vr=3.0&amp;rs=cblt1.0&amp;transitionType=DocumentItem&amp;contextData=(sc.Default)"/>
  <Relationship Id="r12"
    Type="http://schemas.openxmlformats.org/officeDocument/2006/relationships/hyperlink"
    TargetMode="External"
    Target="http://www.westlaw.com/Browse/Home/KeyNumber/30k3889/View.html?docGuid=Id95b3709266d11e18da7c4363d0963b0&amp;originationContext=document&amp;vr=3.0&amp;rs=cblt1.0&amp;transitionType=DocumentItem&amp;contextData=(sc.Default)"/>
  <Relationship Id="r13"
    Type="http://schemas.openxmlformats.org/officeDocument/2006/relationships/hyperlink"
    TargetMode="External"
    Target="http://www.westlaw.com/Browse/Home/KeyNumber/30/View.html?docGuid=Id95b3709266d11e18da7c4363d0963b0&amp;originationContext=document&amp;vr=3.0&amp;rs=cblt1.0&amp;transitionType=DocumentItem&amp;contextData=(sc.Default)"/>
  <Relationship Id="r14"
    Type="http://schemas.openxmlformats.org/officeDocument/2006/relationships/hyperlink"
    TargetMode="External"
    Target="http://www.westlaw.com/Browse/Home/KeyNumber/30XVI/View.html?docGuid=Id95b3709266d11e18da7c4363d0963b0&amp;originationContext=document&amp;vr=3.0&amp;rs=cblt1.0&amp;transitionType=DocumentItem&amp;contextData=(sc.Default)"/>
  <Relationship Id="r15"
    Type="http://schemas.openxmlformats.org/officeDocument/2006/relationships/hyperlink"
    TargetMode="External"
    Target="http://www.westlaw.com/Browse/Home/KeyNumber/30XVI(D)/View.html?docGuid=Id95b3709266d11e18da7c4363d0963b0&amp;originationContext=document&amp;vr=3.0&amp;rs=cblt1.0&amp;transitionType=DocumentItem&amp;contextData=(sc.Default)"/>
  <Relationship Id="r16"
    Type="http://schemas.openxmlformats.org/officeDocument/2006/relationships/hyperlink"
    TargetMode="External"
    Target="http://www.westlaw.com/Browse/Home/KeyNumber/30XVI(D)4/View.html?docGuid=Id95b3709266d11e18da7c4363d0963b0&amp;originationContext=document&amp;vr=3.0&amp;rs=cblt1.0&amp;transitionType=DocumentItem&amp;contextData=(sc.Default)"/>
  <Relationship Id="r17"
    Type="http://schemas.openxmlformats.org/officeDocument/2006/relationships/hyperlink"
    TargetMode="External"
    Target="http://www.westlaw.com/Browse/Home/KeyNumber/30k3280/View.html?docGuid=Id95b3709266d11e18da7c4363d0963b0&amp;originationContext=document&amp;vr=3.0&amp;rs=cblt1.0&amp;transitionType=DocumentItem&amp;contextData=(sc.Default)"/>
  <Relationship Id="r18"
    Type="http://schemas.openxmlformats.org/officeDocument/2006/relationships/hyperlink"
    TargetMode="External"
    Target="http://www.westlaw.com/Browse/Home/KeyNumber/30k3281/View.html?docGuid=Id95b3709266d11e18da7c4363d0963b0&amp;originationContext=document&amp;vr=3.0&amp;rs=cblt1.0&amp;transitionType=DocumentItem&amp;contextData=(sc.Default)"/>
  <Relationship Id="r19"
    Type="http://schemas.openxmlformats.org/officeDocument/2006/relationships/hyperlink"
    TargetMode="External"
    Target="http://www.westlaw.com/Browse/Home/KeyNumber/30/View.html?docGuid=Id95b3709266d11e18da7c4363d0963b0&amp;originationContext=document&amp;vr=3.0&amp;rs=cblt1.0&amp;transitionType=DocumentItem&amp;contextData=(sc.Default)"/>
  <Relationship Id="r20"
    Type="http://schemas.openxmlformats.org/officeDocument/2006/relationships/hyperlink"
    TargetMode="External"
    Target="http://www.westlaw.com/Browse/Home/KeyNumber/30XVI/View.html?docGuid=Id95b3709266d11e18da7c4363d0963b0&amp;originationContext=document&amp;vr=3.0&amp;rs=cblt1.0&amp;transitionType=DocumentItem&amp;contextData=(sc.Default)"/>
  <Relationship Id="r21"
    Type="http://schemas.openxmlformats.org/officeDocument/2006/relationships/hyperlink"
    TargetMode="External"
    Target="http://www.westlaw.com/Browse/Home/KeyNumber/30XVI(F)/View.html?docGuid=Id95b3709266d11e18da7c4363d0963b0&amp;originationContext=document&amp;vr=3.0&amp;rs=cblt1.0&amp;transitionType=DocumentItem&amp;contextData=(sc.Default)"/>
  <Relationship Id="r22"
    Type="http://schemas.openxmlformats.org/officeDocument/2006/relationships/hyperlink"
    TargetMode="External"
    Target="http://www.westlaw.com/Browse/Home/KeyNumber/30XVI(F)2/View.html?docGuid=Id95b3709266d11e18da7c4363d0963b0&amp;originationContext=document&amp;vr=3.0&amp;rs=cblt1.0&amp;transitionType=DocumentItem&amp;contextData=(sc.Default)"/>
  <Relationship Id="r23"
    Type="http://schemas.openxmlformats.org/officeDocument/2006/relationships/hyperlink"
    TargetMode="External"
    Target="http://www.westlaw.com/Browse/Home/KeyNumber/30k3889/View.html?docGuid=Id95b3709266d11e18da7c4363d0963b0&amp;originationContext=document&amp;vr=3.0&amp;rs=cblt1.0&amp;transitionType=DocumentItem&amp;contextData=(sc.Default)"/>
  <Relationship Id="r24"
    Type="http://schemas.openxmlformats.org/officeDocument/2006/relationships/hyperlink"
    TargetMode="External"
    Target="http://www.westlaw.com/Link/RelatedInformation/DocHeadnoteLink?docGuid=Id95b3709266d11e18da7c4363d0963b0&amp;headnoteId=202667503900120211012104251&amp;originationContext=document&amp;vr=3.0&amp;rs=cblt1.0&amp;transitionType=CitingReferences&amp;contextData=(sc.Default)"/>
  <Relationship Id="r25"
    Type="http://schemas.openxmlformats.org/officeDocument/2006/relationships/image"
    Target="images/2.png"/>
  <Relationship Id="r26"
    Type="http://schemas.openxmlformats.org/officeDocument/2006/relationships/hyperlink"
    TargetMode="External"
    Target="http://www.westlaw.com/Browse/Home/KeyNumber/30/View.html?docGuid=Id95b3709266d11e18da7c4363d0963b0&amp;originationContext=document&amp;vr=3.0&amp;rs=cblt1.0&amp;transitionType=DocumentItem&amp;contextData=(sc.Default)"/>
  <Relationship Id="r27"
    Type="http://schemas.openxmlformats.org/officeDocument/2006/relationships/hyperlink"
    TargetMode="External"
    Target="http://www.westlaw.com/Browse/Home/KeyNumber/30k3889/View.html?docGuid=Id95b3709266d11e18da7c4363d0963b0&amp;originationContext=document&amp;vr=3.0&amp;rs=cblt1.0&amp;transitionType=DocumentItem&amp;contextData=(sc.Default)"/>
  <Relationship Id="r28"
    Type="http://schemas.openxmlformats.org/officeDocument/2006/relationships/hyperlink"
    TargetMode="External"
    Target="http://www.westlaw.com/Browse/Home/KeyNumber/30/View.html?docGuid=Id95b3709266d11e18da7c4363d0963b0&amp;originationContext=document&amp;vr=3.0&amp;rs=cblt1.0&amp;transitionType=DocumentItem&amp;contextData=(sc.Default)"/>
  <Relationship Id="r29"
    Type="http://schemas.openxmlformats.org/officeDocument/2006/relationships/hyperlink"
    TargetMode="External"
    Target="http://www.westlaw.com/Browse/Home/KeyNumber/30XVI/View.html?docGuid=Id95b3709266d11e18da7c4363d0963b0&amp;originationContext=document&amp;vr=3.0&amp;rs=cblt1.0&amp;transitionType=DocumentItem&amp;contextData=(sc.Default)"/>
  <Relationship Id="r30"
    Type="http://schemas.openxmlformats.org/officeDocument/2006/relationships/hyperlink"
    TargetMode="External"
    Target="http://www.westlaw.com/Browse/Home/KeyNumber/30XVI(F)/View.html?docGuid=Id95b3709266d11e18da7c4363d0963b0&amp;originationContext=document&amp;vr=3.0&amp;rs=cblt1.0&amp;transitionType=DocumentItem&amp;contextData=(sc.Default)"/>
  <Relationship Id="r31"
    Type="http://schemas.openxmlformats.org/officeDocument/2006/relationships/hyperlink"
    TargetMode="External"
    Target="http://www.westlaw.com/Browse/Home/KeyNumber/30XVI(F)2/View.html?docGuid=Id95b3709266d11e18da7c4363d0963b0&amp;originationContext=document&amp;vr=3.0&amp;rs=cblt1.0&amp;transitionType=DocumentItem&amp;contextData=(sc.Default)"/>
  <Relationship Id="r32"
    Type="http://schemas.openxmlformats.org/officeDocument/2006/relationships/hyperlink"
    TargetMode="External"
    Target="http://www.westlaw.com/Browse/Home/KeyNumber/30k3889/View.html?docGuid=Id95b3709266d11e18da7c4363d0963b0&amp;originationContext=document&amp;vr=3.0&amp;rs=cblt1.0&amp;transitionType=DocumentItem&amp;contextData=(sc.Default)"/>
  <Relationship Id="r33"
    Type="http://schemas.openxmlformats.org/officeDocument/2006/relationships/hyperlink"
    TargetMode="External"
    Target="http://www.westlaw.com/Link/RelatedInformation/DocHeadnoteLink?docGuid=Id95b3709266d11e18da7c4363d0963b0&amp;headnoteId=202667503900220211012104251&amp;originationContext=document&amp;vr=3.0&amp;rs=cblt1.0&amp;transitionType=CitingReferences&amp;contextData=(sc.Default)"/>
  <Relationship Id="r34"
    Type="http://schemas.openxmlformats.org/officeDocument/2006/relationships/hyperlink"
    TargetMode="External"
    Target="http://www.westlaw.com/Browse/Home/KeyNumber/279/View.html?docGuid=Id95b3709266d11e18da7c4363d0963b0&amp;originationContext=document&amp;vr=3.0&amp;rs=cblt1.0&amp;transitionType=DocumentItem&amp;contextData=(sc.Default)"/>
  <Relationship Id="r35"
    Type="http://schemas.openxmlformats.org/officeDocument/2006/relationships/hyperlink"
    TargetMode="External"
    Target="http://www.westlaw.com/Browse/Home/KeyNumber/279k4/View.html?docGuid=Id95b3709266d11e18da7c4363d0963b0&amp;originationContext=document&amp;vr=3.0&amp;rs=cblt1.0&amp;transitionType=DocumentItem&amp;contextData=(sc.Default)"/>
  <Relationship Id="r36"
    Type="http://schemas.openxmlformats.org/officeDocument/2006/relationships/hyperlink"
    TargetMode="External"
    Target="http://www.westlaw.com/Browse/Home/KeyNumber/279/View.html?docGuid=Id95b3709266d11e18da7c4363d0963b0&amp;originationContext=document&amp;vr=3.0&amp;rs=cblt1.0&amp;transitionType=DocumentItem&amp;contextData=(sc.Default)"/>
  <Relationship Id="r37"
    Type="http://schemas.openxmlformats.org/officeDocument/2006/relationships/hyperlink"
    TargetMode="External"
    Target="http://www.westlaw.com/Browse/Home/KeyNumber/279I/View.html?docGuid=Id95b3709266d11e18da7c4363d0963b0&amp;originationContext=document&amp;vr=3.0&amp;rs=cblt1.0&amp;transitionType=DocumentItem&amp;contextData=(sc.Default)"/>
  <Relationship Id="r38"
    Type="http://schemas.openxmlformats.org/officeDocument/2006/relationships/hyperlink"
    TargetMode="External"
    Target="http://www.westlaw.com/Browse/Home/KeyNumber/279I(A)/View.html?docGuid=Id95b3709266d11e18da7c4363d0963b0&amp;originationContext=document&amp;vr=3.0&amp;rs=cblt1.0&amp;transitionType=DocumentItem&amp;contextData=(sc.Default)"/>
  <Relationship Id="r39"
    Type="http://schemas.openxmlformats.org/officeDocument/2006/relationships/hyperlink"
    TargetMode="External"
    Target="http://www.westlaw.com/Browse/Home/KeyNumber/279k4/View.html?docGuid=Id95b3709266d11e18da7c4363d0963b0&amp;originationContext=document&amp;vr=3.0&amp;rs=cblt1.0&amp;transitionType=DocumentItem&amp;contextData=(sc.Default)"/>
  <Relationship Id="r40"
    Type="http://schemas.openxmlformats.org/officeDocument/2006/relationships/hyperlink"
    TargetMode="External"
    Target="http://www.westlaw.com/Browse/Home/KeyNumber/279/View.html?docGuid=Id95b3709266d11e18da7c4363d0963b0&amp;originationContext=document&amp;vr=3.0&amp;rs=cblt1.0&amp;transitionType=DocumentItem&amp;contextData=(sc.Default)"/>
  <Relationship Id="r41"
    Type="http://schemas.openxmlformats.org/officeDocument/2006/relationships/hyperlink"
    TargetMode="External"
    Target="http://www.westlaw.com/Browse/Home/KeyNumber/279k4/View.html?docGuid=Id95b3709266d11e18da7c4363d0963b0&amp;originationContext=document&amp;vr=3.0&amp;rs=cblt1.0&amp;transitionType=DocumentItem&amp;contextData=(sc.Default)"/>
  <Relationship Id="r42"
    Type="http://schemas.openxmlformats.org/officeDocument/2006/relationships/hyperlink"
    TargetMode="External"
    Target="http://www.westlaw.com/Browse/Home/KeyNumber/279/View.html?docGuid=Id95b3709266d11e18da7c4363d0963b0&amp;originationContext=document&amp;vr=3.0&amp;rs=cblt1.0&amp;transitionType=DocumentItem&amp;contextData=(sc.Default)"/>
  <Relationship Id="r43"
    Type="http://schemas.openxmlformats.org/officeDocument/2006/relationships/hyperlink"
    TargetMode="External"
    Target="http://www.westlaw.com/Browse/Home/KeyNumber/279I/View.html?docGuid=Id95b3709266d11e18da7c4363d0963b0&amp;originationContext=document&amp;vr=3.0&amp;rs=cblt1.0&amp;transitionType=DocumentItem&amp;contextData=(sc.Default)"/>
  <Relationship Id="r44"
    Type="http://schemas.openxmlformats.org/officeDocument/2006/relationships/hyperlink"
    TargetMode="External"
    Target="http://www.westlaw.com/Browse/Home/KeyNumber/279I(A)/View.html?docGuid=Id95b3709266d11e18da7c4363d0963b0&amp;originationContext=document&amp;vr=3.0&amp;rs=cblt1.0&amp;transitionType=DocumentItem&amp;contextData=(sc.Default)"/>
  <Relationship Id="r45"
    Type="http://schemas.openxmlformats.org/officeDocument/2006/relationships/hyperlink"
    TargetMode="External"
    Target="http://www.westlaw.com/Browse/Home/KeyNumber/279k4/View.html?docGuid=Id95b3709266d11e18da7c4363d0963b0&amp;originationContext=document&amp;vr=3.0&amp;rs=cblt1.0&amp;transitionType=DocumentItem&amp;contextData=(sc.Default)"/>
  <Relationship Id="r46"
    Type="http://schemas.openxmlformats.org/officeDocument/2006/relationships/hyperlink"
    TargetMode="External"
    Target="http://www.westlaw.com/Browse/Home/KeyNumber/381/View.html?docGuid=Id95b3709266d11e18da7c4363d0963b0&amp;originationContext=document&amp;vr=3.0&amp;rs=cblt1.0&amp;transitionType=DocumentItem&amp;contextData=(sc.Default)"/>
  <Relationship Id="r47"
    Type="http://schemas.openxmlformats.org/officeDocument/2006/relationships/hyperlink"
    TargetMode="External"
    Target="http://www.westlaw.com/Browse/Home/KeyNumber/381k45/View.html?docGuid=Id95b3709266d11e18da7c4363d0963b0&amp;originationContext=document&amp;vr=3.0&amp;rs=cblt1.0&amp;transitionType=DocumentItem&amp;contextData=(sc.Default)"/>
  <Relationship Id="r48"
    Type="http://schemas.openxmlformats.org/officeDocument/2006/relationships/hyperlink"
    TargetMode="External"
    Target="http://www.westlaw.com/Browse/Home/KeyNumber/381/View.html?docGuid=Id95b3709266d11e18da7c4363d0963b0&amp;originationContext=document&amp;vr=3.0&amp;rs=cblt1.0&amp;transitionType=DocumentItem&amp;contextData=(sc.Default)"/>
  <Relationship Id="r49"
    Type="http://schemas.openxmlformats.org/officeDocument/2006/relationships/hyperlink"
    TargetMode="External"
    Target="http://www.westlaw.com/Browse/Home/KeyNumber/381III/View.html?docGuid=Id95b3709266d11e18da7c4363d0963b0&amp;originationContext=document&amp;vr=3.0&amp;rs=cblt1.0&amp;transitionType=DocumentItem&amp;contextData=(sc.Default)"/>
  <Relationship Id="r50"
    Type="http://schemas.openxmlformats.org/officeDocument/2006/relationships/hyperlink"
    TargetMode="External"
    Target="http://www.westlaw.com/Browse/Home/KeyNumber/381k45/View.html?docGuid=Id95b3709266d11e18da7c4363d0963b0&amp;originationContext=document&amp;vr=3.0&amp;rs=cblt1.0&amp;transitionType=DocumentItem&amp;contextData=(sc.Default)"/>
  <Relationship Id="r51"
    Type="http://schemas.openxmlformats.org/officeDocument/2006/relationships/hyperlink"
    TargetMode="External"
    Target="http://www.westlaw.com/Link/RelatedInformation/DocHeadnoteLink?docGuid=Id95b3709266d11e18da7c4363d0963b0&amp;headnoteId=202667503900520211012104251&amp;originationContext=document&amp;vr=3.0&amp;rs=cblt1.0&amp;transitionType=CitingReferences&amp;contextData=(sc.Default)"/>
  <Relationship Id="r52"
    Type="http://schemas.openxmlformats.org/officeDocument/2006/relationships/hyperlink"
    TargetMode="External"
    Target="http://www.westlaw.com/Browse/Home/KeyNumber/279/View.html?docGuid=Id95b3709266d11e18da7c4363d0963b0&amp;originationContext=document&amp;vr=3.0&amp;rs=cblt1.0&amp;transitionType=DocumentItem&amp;contextData=(sc.Default)"/>
  <Relationship Id="r53"
    Type="http://schemas.openxmlformats.org/officeDocument/2006/relationships/hyperlink"
    TargetMode="External"
    Target="http://www.westlaw.com/Browse/Home/KeyNumber/279k4/View.html?docGuid=Id95b3709266d11e18da7c4363d0963b0&amp;originationContext=document&amp;vr=3.0&amp;rs=cblt1.0&amp;transitionType=DocumentItem&amp;contextData=(sc.Default)"/>
  <Relationship Id="r54"
    Type="http://schemas.openxmlformats.org/officeDocument/2006/relationships/hyperlink"
    TargetMode="External"
    Target="http://www.westlaw.com/Browse/Home/KeyNumber/279/View.html?docGuid=Id95b3709266d11e18da7c4363d0963b0&amp;originationContext=document&amp;vr=3.0&amp;rs=cblt1.0&amp;transitionType=DocumentItem&amp;contextData=(sc.Default)"/>
  <Relationship Id="r55"
    Type="http://schemas.openxmlformats.org/officeDocument/2006/relationships/hyperlink"
    TargetMode="External"
    Target="http://www.westlaw.com/Browse/Home/KeyNumber/279I/View.html?docGuid=Id95b3709266d11e18da7c4363d0963b0&amp;originationContext=document&amp;vr=3.0&amp;rs=cblt1.0&amp;transitionType=DocumentItem&amp;contextData=(sc.Default)"/>
  <Relationship Id="r56"
    Type="http://schemas.openxmlformats.org/officeDocument/2006/relationships/hyperlink"
    TargetMode="External"
    Target="http://www.westlaw.com/Browse/Home/KeyNumber/279I(A)/View.html?docGuid=Id95b3709266d11e18da7c4363d0963b0&amp;originationContext=document&amp;vr=3.0&amp;rs=cblt1.0&amp;transitionType=DocumentItem&amp;contextData=(sc.Default)"/>
  <Relationship Id="r57"
    Type="http://schemas.openxmlformats.org/officeDocument/2006/relationships/hyperlink"
    TargetMode="External"
    Target="http://www.westlaw.com/Browse/Home/KeyNumber/279k4/View.html?docGuid=Id95b3709266d11e18da7c4363d0963b0&amp;originationContext=document&amp;vr=3.0&amp;rs=cblt1.0&amp;transitionType=DocumentItem&amp;contextData=(sc.Default)"/>
  <Relationship Id="r58"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59"
    Type="http://schemas.openxmlformats.org/officeDocument/2006/relationships/hyperlink"
    TargetMode="External"
    Target="http://www.westlaw.com/Browse/Home/KeyNumber/148k266/View.html?docGuid=Id95b3709266d11e18da7c4363d0963b0&amp;originationContext=document&amp;vr=3.0&amp;rs=cblt1.0&amp;transitionType=DocumentItem&amp;contextData=(sc.Default)"/>
  <Relationship Id="r60"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61"
    Type="http://schemas.openxmlformats.org/officeDocument/2006/relationships/hyperlink"
    TargetMode="External"
    Target="http://www.westlaw.com/Browse/Home/KeyNumber/148IV/View.html?docGuid=Id95b3709266d11e18da7c4363d0963b0&amp;originationContext=document&amp;vr=3.0&amp;rs=cblt1.0&amp;transitionType=DocumentItem&amp;contextData=(sc.Default)"/>
  <Relationship Id="r62"
    Type="http://schemas.openxmlformats.org/officeDocument/2006/relationships/hyperlink"
    TargetMode="External"
    Target="http://www.westlaw.com/Browse/Home/KeyNumber/148k266/View.html?docGuid=Id95b3709266d11e18da7c4363d0963b0&amp;originationContext=document&amp;vr=3.0&amp;rs=cblt1.0&amp;transitionType=DocumentItem&amp;contextData=(sc.Default)"/>
  <Relationship Id="r63"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64"
    Type="http://schemas.openxmlformats.org/officeDocument/2006/relationships/hyperlink"
    TargetMode="External"
    Target="http://www.westlaw.com/Browse/Home/KeyNumber/148k266/View.html?docGuid=Id95b3709266d11e18da7c4363d0963b0&amp;originationContext=document&amp;vr=3.0&amp;rs=cblt1.0&amp;transitionType=DocumentItem&amp;contextData=(sc.Default)"/>
  <Relationship Id="r65"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66"
    Type="http://schemas.openxmlformats.org/officeDocument/2006/relationships/hyperlink"
    TargetMode="External"
    Target="http://www.westlaw.com/Browse/Home/KeyNumber/148k270/View.html?docGuid=Id95b3709266d11e18da7c4363d0963b0&amp;originationContext=document&amp;vr=3.0&amp;rs=cblt1.0&amp;transitionType=DocumentItem&amp;contextData=(sc.Default)"/>
  <Relationship Id="r67"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68"
    Type="http://schemas.openxmlformats.org/officeDocument/2006/relationships/hyperlink"
    TargetMode="External"
    Target="http://www.westlaw.com/Browse/Home/KeyNumber/148IV/View.html?docGuid=Id95b3709266d11e18da7c4363d0963b0&amp;originationContext=document&amp;vr=3.0&amp;rs=cblt1.0&amp;transitionType=DocumentItem&amp;contextData=(sc.Default)"/>
  <Relationship Id="r69"
    Type="http://schemas.openxmlformats.org/officeDocument/2006/relationships/hyperlink"
    TargetMode="External"
    Target="http://www.westlaw.com/Browse/Home/KeyNumber/148k266/View.html?docGuid=Id95b3709266d11e18da7c4363d0963b0&amp;originationContext=document&amp;vr=3.0&amp;rs=cblt1.0&amp;transitionType=DocumentItem&amp;contextData=(sc.Default)"/>
  <Relationship Id="r70"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71"
    Type="http://schemas.openxmlformats.org/officeDocument/2006/relationships/hyperlink"
    TargetMode="External"
    Target="http://www.westlaw.com/Browse/Home/KeyNumber/148IV/View.html?docGuid=Id95b3709266d11e18da7c4363d0963b0&amp;originationContext=document&amp;vr=3.0&amp;rs=cblt1.0&amp;transitionType=DocumentItem&amp;contextData=(sc.Default)"/>
  <Relationship Id="r72"
    Type="http://schemas.openxmlformats.org/officeDocument/2006/relationships/hyperlink"
    TargetMode="External"
    Target="http://www.westlaw.com/Browse/Home/KeyNumber/148k270/View.html?docGuid=Id95b3709266d11e18da7c4363d0963b0&amp;originationContext=document&amp;vr=3.0&amp;rs=cblt1.0&amp;transitionType=DocumentItem&amp;contextData=(sc.Default)"/>
  <Relationship Id="r73"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74"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75"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76"
    Type="http://schemas.openxmlformats.org/officeDocument/2006/relationships/hyperlink"
    TargetMode="External"
    Target="http://www.westlaw.com/Browse/Home/KeyNumber/148I/View.html?docGuid=Id95b3709266d11e18da7c4363d0963b0&amp;originationContext=document&amp;vr=3.0&amp;rs=cblt1.0&amp;transitionType=DocumentItem&amp;contextData=(sc.Default)"/>
  <Relationship Id="r77"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78"
    Type="http://schemas.openxmlformats.org/officeDocument/2006/relationships/hyperlink"
    TargetMode="External"
    Target="http://www.westlaw.com/Browse/Home/KeyNumber/148k2.1/View.html?docGuid=Id95b3709266d11e18da7c4363d0963b0&amp;originationContext=document&amp;vr=3.0&amp;rs=cblt1.0&amp;transitionType=DocumentItem&amp;contextData=(sc.Default)"/>
  <Relationship Id="r79"
    Type="http://schemas.openxmlformats.org/officeDocument/2006/relationships/hyperlink"
    TargetMode="External"
    Target="http://www.westlaw.com/Browse/Home/KeyNumber/315/View.html?docGuid=Id95b3709266d11e18da7c4363d0963b0&amp;originationContext=document&amp;vr=3.0&amp;rs=cblt1.0&amp;transitionType=DocumentItem&amp;contextData=(sc.Default)"/>
  <Relationship Id="r80"
    Type="http://schemas.openxmlformats.org/officeDocument/2006/relationships/hyperlink"
    TargetMode="External"
    Target="http://www.westlaw.com/Browse/Home/KeyNumber/315k71/View.html?docGuid=Id95b3709266d11e18da7c4363d0963b0&amp;originationContext=document&amp;vr=3.0&amp;rs=cblt1.0&amp;transitionType=DocumentItem&amp;contextData=(sc.Default)"/>
  <Relationship Id="r81"
    Type="http://schemas.openxmlformats.org/officeDocument/2006/relationships/hyperlink"
    TargetMode="External"
    Target="http://www.westlaw.com/Browse/Home/KeyNumber/315/View.html?docGuid=Id95b3709266d11e18da7c4363d0963b0&amp;originationContext=document&amp;vr=3.0&amp;rs=cblt1.0&amp;transitionType=DocumentItem&amp;contextData=(sc.Default)"/>
  <Relationship Id="r82"
    Type="http://schemas.openxmlformats.org/officeDocument/2006/relationships/hyperlink"
    TargetMode="External"
    Target="http://www.westlaw.com/Browse/Home/KeyNumber/315III/View.html?docGuid=Id95b3709266d11e18da7c4363d0963b0&amp;originationContext=document&amp;vr=3.0&amp;rs=cblt1.0&amp;transitionType=DocumentItem&amp;contextData=(sc.Default)"/>
  <Relationship Id="r83"
    Type="http://schemas.openxmlformats.org/officeDocument/2006/relationships/hyperlink"
    TargetMode="External"
    Target="http://www.westlaw.com/Browse/Home/KeyNumber/315III(A)/View.html?docGuid=Id95b3709266d11e18da7c4363d0963b0&amp;originationContext=document&amp;vr=3.0&amp;rs=cblt1.0&amp;transitionType=DocumentItem&amp;contextData=(sc.Default)"/>
  <Relationship Id="r84"
    Type="http://schemas.openxmlformats.org/officeDocument/2006/relationships/hyperlink"
    TargetMode="External"
    Target="http://www.westlaw.com/Browse/Home/KeyNumber/315k62/View.html?docGuid=Id95b3709266d11e18da7c4363d0963b0&amp;originationContext=document&amp;vr=3.0&amp;rs=cblt1.0&amp;transitionType=DocumentItem&amp;contextData=(sc.Default)"/>
  <Relationship Id="r85"
    Type="http://schemas.openxmlformats.org/officeDocument/2006/relationships/hyperlink"
    TargetMode="External"
    Target="http://www.westlaw.com/Browse/Home/KeyNumber/315k71/View.html?docGuid=Id95b3709266d11e18da7c4363d0963b0&amp;originationContext=document&amp;vr=3.0&amp;rs=cblt1.0&amp;transitionType=DocumentItem&amp;contextData=(sc.Default)"/>
  <Relationship Id="r86"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87"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88"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89"
    Type="http://schemas.openxmlformats.org/officeDocument/2006/relationships/hyperlink"
    TargetMode="External"
    Target="http://www.westlaw.com/Browse/Home/KeyNumber/148I/View.html?docGuid=Id95b3709266d11e18da7c4363d0963b0&amp;originationContext=document&amp;vr=3.0&amp;rs=cblt1.0&amp;transitionType=DocumentItem&amp;contextData=(sc.Default)"/>
  <Relationship Id="r90"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91"
    Type="http://schemas.openxmlformats.org/officeDocument/2006/relationships/hyperlink"
    TargetMode="External"
    Target="http://www.westlaw.com/Browse/Home/KeyNumber/148k2.1/View.html?docGuid=Id95b3709266d11e18da7c4363d0963b0&amp;originationContext=document&amp;vr=3.0&amp;rs=cblt1.0&amp;transitionType=DocumentItem&amp;contextData=(sc.Default)"/>
  <Relationship Id="r92"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93"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94"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95"
    Type="http://schemas.openxmlformats.org/officeDocument/2006/relationships/hyperlink"
    TargetMode="External"
    Target="http://www.westlaw.com/Browse/Home/KeyNumber/148I/View.html?docGuid=Id95b3709266d11e18da7c4363d0963b0&amp;originationContext=document&amp;vr=3.0&amp;rs=cblt1.0&amp;transitionType=DocumentItem&amp;contextData=(sc.Default)"/>
  <Relationship Id="r96"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97"
    Type="http://schemas.openxmlformats.org/officeDocument/2006/relationships/hyperlink"
    TargetMode="External"
    Target="http://www.westlaw.com/Browse/Home/KeyNumber/148k2.1/View.html?docGuid=Id95b3709266d11e18da7c4363d0963b0&amp;originationContext=document&amp;vr=3.0&amp;rs=cblt1.0&amp;transitionType=DocumentItem&amp;contextData=(sc.Default)"/>
  <Relationship Id="r98"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99"
    Type="http://schemas.openxmlformats.org/officeDocument/2006/relationships/hyperlink"
    TargetMode="External"
    Target="http://www.westlaw.com/Browse/Home/KeyNumber/148k2.17(2)/View.html?docGuid=Id95b3709266d11e18da7c4363d0963b0&amp;originationContext=document&amp;vr=3.0&amp;rs=cblt1.0&amp;transitionType=DocumentItem&amp;contextData=(sc.Default)"/>
  <Relationship Id="r100"
    Type="http://schemas.openxmlformats.org/officeDocument/2006/relationships/hyperlink"
    TargetMode="External"
    Target="http://www.westlaw.com/Browse/Home/KeyNumber/148/View.html?docGuid=Id95b3709266d11e18da7c4363d0963b0&amp;originationContext=document&amp;vr=3.0&amp;rs=cblt1.0&amp;transitionType=DocumentItem&amp;contextData=(sc.Default)"/>
  <Relationship Id="r101"
    Type="http://schemas.openxmlformats.org/officeDocument/2006/relationships/hyperlink"
    TargetMode="External"
    Target="http://www.westlaw.com/Browse/Home/KeyNumber/148I/View.html?docGuid=Id95b3709266d11e18da7c4363d0963b0&amp;originationContext=document&amp;vr=3.0&amp;rs=cblt1.0&amp;transitionType=DocumentItem&amp;contextData=(sc.Default)"/>
  <Relationship Id="r102"
    Type="http://schemas.openxmlformats.org/officeDocument/2006/relationships/hyperlink"
    TargetMode="External"
    Target="http://www.westlaw.com/Browse/Home/KeyNumber/148k2/View.html?docGuid=Id95b3709266d11e18da7c4363d0963b0&amp;originationContext=document&amp;vr=3.0&amp;rs=cblt1.0&amp;transitionType=DocumentItem&amp;contextData=(sc.Default)"/>
  <Relationship Id="r103"
    Type="http://schemas.openxmlformats.org/officeDocument/2006/relationships/hyperlink"
    TargetMode="External"
    Target="http://www.westlaw.com/Browse/Home/KeyNumber/148k2.17/View.html?docGuid=Id95b3709266d11e18da7c4363d0963b0&amp;originationContext=document&amp;vr=3.0&amp;rs=cblt1.0&amp;transitionType=DocumentItem&amp;contextData=(sc.Default)"/>
  <Relationship Id="r104"
    Type="http://schemas.openxmlformats.org/officeDocument/2006/relationships/hyperlink"
    TargetMode="External"
    Target="http://www.westlaw.com/Browse/Home/KeyNumber/148k2.17(2)/View.html?docGuid=Id95b3709266d11e18da7c4363d0963b0&amp;originationContext=document&amp;vr=3.0&amp;rs=cblt1.0&amp;transitionType=DocumentItem&amp;contextData=(sc.Default)"/>
  <Relationship Id="r105"
    Type="http://schemas.openxmlformats.org/officeDocument/2006/relationships/hyperlink"
    TargetMode="External"
    Target="http://www.westlaw.com/Link/RelatedInformation/DocHeadnoteLink?docGuid=Id95b3709266d11e18da7c4363d0963b0&amp;headnoteId=202667503901320211012104251&amp;originationContext=document&amp;vr=3.0&amp;rs=cblt1.0&amp;transitionType=CitingReferences&amp;contextData=(sc.Default)"/>
  <Relationship Id="r106"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07"
    Type="http://schemas.openxmlformats.org/officeDocument/2006/relationships/hyperlink"
    TargetMode="External"
    Target="http://www.westlaw.com/Browse/Home/KeyNumber/118Ak319/View.html?docGuid=Id95b3709266d11e18da7c4363d0963b0&amp;originationContext=document&amp;vr=3.0&amp;rs=cblt1.0&amp;transitionType=DocumentItem&amp;contextData=(sc.Default)"/>
  <Relationship Id="r108"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09"
    Type="http://schemas.openxmlformats.org/officeDocument/2006/relationships/hyperlink"
    TargetMode="External"
    Target="http://www.westlaw.com/Browse/Home/KeyNumber/118AIII/View.html?docGuid=Id95b3709266d11e18da7c4363d0963b0&amp;originationContext=document&amp;vr=3.0&amp;rs=cblt1.0&amp;transitionType=DocumentItem&amp;contextData=(sc.Default)"/>
  <Relationship Id="r110"
    Type="http://schemas.openxmlformats.org/officeDocument/2006/relationships/hyperlink"
    TargetMode="External"
    Target="http://www.westlaw.com/Browse/Home/KeyNumber/118AIII(D)/View.html?docGuid=Id95b3709266d11e18da7c4363d0963b0&amp;originationContext=document&amp;vr=3.0&amp;rs=cblt1.0&amp;transitionType=DocumentItem&amp;contextData=(sc.Default)"/>
  <Relationship Id="r111"
    Type="http://schemas.openxmlformats.org/officeDocument/2006/relationships/hyperlink"
    TargetMode="External"
    Target="http://www.westlaw.com/Browse/Home/KeyNumber/118Ak312/View.html?docGuid=Id95b3709266d11e18da7c4363d0963b0&amp;originationContext=document&amp;vr=3.0&amp;rs=cblt1.0&amp;transitionType=DocumentItem&amp;contextData=(sc.Default)"/>
  <Relationship Id="r112"
    Type="http://schemas.openxmlformats.org/officeDocument/2006/relationships/hyperlink"
    TargetMode="External"
    Target="http://www.westlaw.com/Browse/Home/KeyNumber/118Ak319/View.html?docGuid=Id95b3709266d11e18da7c4363d0963b0&amp;originationContext=document&amp;vr=3.0&amp;rs=cblt1.0&amp;transitionType=DocumentItem&amp;contextData=(sc.Default)"/>
  <Relationship Id="r113"
    Type="http://schemas.openxmlformats.org/officeDocument/2006/relationships/hyperlink"
    TargetMode="External"
    Target="https://1.next.westlaw.com/Link/RelatedInformation/Flag?documentGuid=N0DD1CD81511611E29734D200098C5230&amp;transitionType=InlineKeyCiteFlags&amp;originationContext=docHeaderFlag&amp;Rank=0&amp;ppcid=2c1c849dc47244fa97e0c809a3851e01&amp;contextData=(sc.Default)"/>
  <Relationship Id="r114"
    Type="http://schemas.openxmlformats.org/officeDocument/2006/relationships/hyperlink"
    TargetMode="External"
    Target="http://www.westlaw.com/Link/Document/FullText?findType=L&amp;pubNum=1000864&amp;cite=NHSTS491%3a22&amp;originatingDoc=Id95b3709266d11e18da7c4363d0963b0&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13644&amp;cite=NHAENVWT303.05&amp;originatingDoc=Id95b3709266d11e18da7c4363d0963b0&amp;refType=LQ&amp;originationContext=document&amp;vr=3.0&amp;rs=cblt1.0&amp;transitionType=DocumentItem&amp;contextData=(sc.Default)"/>
  <Relationship Id="r116"
    Type="http://schemas.openxmlformats.org/officeDocument/2006/relationships/image"
    Target="images/3.png"/>
  <Relationship Id="r117"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18"
    Type="http://schemas.openxmlformats.org/officeDocument/2006/relationships/hyperlink"
    TargetMode="External"
    Target="http://www.westlaw.com/Browse/Home/KeyNumber/118Ak1/View.html?docGuid=Id95b3709266d11e18da7c4363d0963b0&amp;originationContext=document&amp;vr=3.0&amp;rs=cblt1.0&amp;transitionType=DocumentItem&amp;contextData=(sc.Default)"/>
  <Relationship Id="r119"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20"
    Type="http://schemas.openxmlformats.org/officeDocument/2006/relationships/hyperlink"
    TargetMode="External"
    Target="http://www.westlaw.com/Browse/Home/KeyNumber/118AI/View.html?docGuid=Id95b3709266d11e18da7c4363d0963b0&amp;originationContext=document&amp;vr=3.0&amp;rs=cblt1.0&amp;transitionType=DocumentItem&amp;contextData=(sc.Default)"/>
  <Relationship Id="r121"
    Type="http://schemas.openxmlformats.org/officeDocument/2006/relationships/hyperlink"
    TargetMode="External"
    Target="http://www.westlaw.com/Browse/Home/KeyNumber/118AI(A)/View.html?docGuid=Id95b3709266d11e18da7c4363d0963b0&amp;originationContext=document&amp;vr=3.0&amp;rs=cblt1.0&amp;transitionType=DocumentItem&amp;contextData=(sc.Default)"/>
  <Relationship Id="r122"
    Type="http://schemas.openxmlformats.org/officeDocument/2006/relationships/hyperlink"
    TargetMode="External"
    Target="http://www.westlaw.com/Browse/Home/KeyNumber/118Ak1/View.html?docGuid=Id95b3709266d11e18da7c4363d0963b0&amp;originationContext=document&amp;vr=3.0&amp;rs=cblt1.0&amp;transitionType=DocumentItem&amp;contextData=(sc.Default)"/>
  <Relationship Id="r123"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24"
    Type="http://schemas.openxmlformats.org/officeDocument/2006/relationships/hyperlink"
    TargetMode="External"
    Target="http://www.westlaw.com/Browse/Home/KeyNumber/118Ak2/View.html?docGuid=Id95b3709266d11e18da7c4363d0963b0&amp;originationContext=document&amp;vr=3.0&amp;rs=cblt1.0&amp;transitionType=DocumentItem&amp;contextData=(sc.Default)"/>
  <Relationship Id="r125"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26"
    Type="http://schemas.openxmlformats.org/officeDocument/2006/relationships/hyperlink"
    TargetMode="External"
    Target="http://www.westlaw.com/Browse/Home/KeyNumber/118AI/View.html?docGuid=Id95b3709266d11e18da7c4363d0963b0&amp;originationContext=document&amp;vr=3.0&amp;rs=cblt1.0&amp;transitionType=DocumentItem&amp;contextData=(sc.Default)"/>
  <Relationship Id="r127"
    Type="http://schemas.openxmlformats.org/officeDocument/2006/relationships/hyperlink"
    TargetMode="External"
    Target="http://www.westlaw.com/Browse/Home/KeyNumber/118AI(A)/View.html?docGuid=Id95b3709266d11e18da7c4363d0963b0&amp;originationContext=document&amp;vr=3.0&amp;rs=cblt1.0&amp;transitionType=DocumentItem&amp;contextData=(sc.Default)"/>
  <Relationship Id="r128"
    Type="http://schemas.openxmlformats.org/officeDocument/2006/relationships/hyperlink"
    TargetMode="External"
    Target="http://www.westlaw.com/Browse/Home/KeyNumber/118Ak2/View.html?docGuid=Id95b3709266d11e18da7c4363d0963b0&amp;originationContext=document&amp;vr=3.0&amp;rs=cblt1.0&amp;transitionType=DocumentItem&amp;contextData=(sc.Default)"/>
  <Relationship Id="r129"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30"
    Type="http://schemas.openxmlformats.org/officeDocument/2006/relationships/hyperlink"
    TargetMode="External"
    Target="http://www.westlaw.com/Browse/Home/KeyNumber/118Ak312/View.html?docGuid=Id95b3709266d11e18da7c4363d0963b0&amp;originationContext=document&amp;vr=3.0&amp;rs=cblt1.0&amp;transitionType=DocumentItem&amp;contextData=(sc.Default)"/>
  <Relationship Id="r131"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32"
    Type="http://schemas.openxmlformats.org/officeDocument/2006/relationships/hyperlink"
    TargetMode="External"
    Target="http://www.westlaw.com/Browse/Home/KeyNumber/118AIII/View.html?docGuid=Id95b3709266d11e18da7c4363d0963b0&amp;originationContext=document&amp;vr=3.0&amp;rs=cblt1.0&amp;transitionType=DocumentItem&amp;contextData=(sc.Default)"/>
  <Relationship Id="r133"
    Type="http://schemas.openxmlformats.org/officeDocument/2006/relationships/hyperlink"
    TargetMode="External"
    Target="http://www.westlaw.com/Browse/Home/KeyNumber/118AIII(D)/View.html?docGuid=Id95b3709266d11e18da7c4363d0963b0&amp;originationContext=document&amp;vr=3.0&amp;rs=cblt1.0&amp;transitionType=DocumentItem&amp;contextData=(sc.Default)"/>
  <Relationship Id="r134"
    Type="http://schemas.openxmlformats.org/officeDocument/2006/relationships/hyperlink"
    TargetMode="External"
    Target="http://www.westlaw.com/Browse/Home/KeyNumber/118Ak312/View.html?docGuid=Id95b3709266d11e18da7c4363d0963b0&amp;originationContext=document&amp;vr=3.0&amp;rs=cblt1.0&amp;transitionType=DocumentItem&amp;contextData=(sc.Default)"/>
  <Relationship Id="r135"
    Type="http://schemas.openxmlformats.org/officeDocument/2006/relationships/hyperlink"
    TargetMode="External"
    Target="http://www.westlaw.com/Browse/Home/KeyNumber/118Ak312.1/View.html?docGuid=Id95b3709266d11e18da7c4363d0963b0&amp;originationContext=document&amp;vr=3.0&amp;rs=cblt1.0&amp;transitionType=DocumentItem&amp;contextData=(sc.Default)"/>
  <Relationship Id="r136"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37"
    Type="http://schemas.openxmlformats.org/officeDocument/2006/relationships/hyperlink"
    TargetMode="External"
    Target="http://www.westlaw.com/Browse/Home/KeyNumber/118Ak392/View.html?docGuid=Id95b3709266d11e18da7c4363d0963b0&amp;originationContext=document&amp;vr=3.0&amp;rs=cblt1.0&amp;transitionType=DocumentItem&amp;contextData=(sc.Default)"/>
  <Relationship Id="r138"
    Type="http://schemas.openxmlformats.org/officeDocument/2006/relationships/hyperlink"
    TargetMode="External"
    Target="http://www.westlaw.com/Browse/Home/KeyNumber/118A/View.html?docGuid=Id95b3709266d11e18da7c4363d0963b0&amp;originationContext=document&amp;vr=3.0&amp;rs=cblt1.0&amp;transitionType=DocumentItem&amp;contextData=(sc.Default)"/>
  <Relationship Id="r139"
    Type="http://schemas.openxmlformats.org/officeDocument/2006/relationships/hyperlink"
    TargetMode="External"
    Target="http://www.westlaw.com/Browse/Home/KeyNumber/118AIII/View.html?docGuid=Id95b3709266d11e18da7c4363d0963b0&amp;originationContext=document&amp;vr=3.0&amp;rs=cblt1.0&amp;transitionType=DocumentItem&amp;contextData=(sc.Default)"/>
  <Relationship Id="r140"
    Type="http://schemas.openxmlformats.org/officeDocument/2006/relationships/hyperlink"
    TargetMode="External"
    Target="http://www.westlaw.com/Browse/Home/KeyNumber/118AIII(H)/View.html?docGuid=Id95b3709266d11e18da7c4363d0963b0&amp;originationContext=document&amp;vr=3.0&amp;rs=cblt1.0&amp;transitionType=DocumentItem&amp;contextData=(sc.Default)"/>
  <Relationship Id="r141"
    Type="http://schemas.openxmlformats.org/officeDocument/2006/relationships/hyperlink"
    TargetMode="External"
    Target="http://www.westlaw.com/Browse/Home/KeyNumber/118Ak392/View.html?docGuid=Id95b3709266d11e18da7c4363d0963b0&amp;originationContext=document&amp;vr=3.0&amp;rs=cblt1.0&amp;transitionType=DocumentItem&amp;contextData=(sc.Default)"/>
  <Relationship Id="r142"
    Type="http://schemas.openxmlformats.org/officeDocument/2006/relationships/hyperlink"
    TargetMode="External"
    Target="http://www.westlaw.com/Browse/Home/KeyNumber/118Ak392.1/View.html?docGuid=Id95b3709266d11e18da7c4363d0963b0&amp;originationContext=document&amp;vr=3.0&amp;rs=cblt1.0&amp;transitionType=DocumentItem&amp;contextData=(sc.Default)"/>
  <Relationship Id="r143"
    Type="http://schemas.openxmlformats.org/officeDocument/2006/relationships/hyperlink"
    TargetMode="External"
    Target="http://www.westlaw.com/Link/Document/FullText?findType=h&amp;pubNum=176284&amp;cite=0194867401&amp;originatingDoc=Id95b3709266d11e18da7c4363d0963b0&amp;refType=RQ&amp;originationContext=document&amp;vr=3.0&amp;rs=cblt1.0&amp;transitionType=DocumentItem&amp;contextData=(sc.Default)"/>
  <Relationship Id="r144"
    Type="http://schemas.openxmlformats.org/officeDocument/2006/relationships/hyperlink"
    TargetMode="External"
    Target="http://www.westlaw.com/Link/Document/FullText?findType=h&amp;pubNum=176284&amp;cite=0391337201&amp;originatingDoc=Id95b3709266d11e18da7c4363d0963b0&amp;refType=RQ&amp;originationContext=document&amp;vr=3.0&amp;rs=cblt1.0&amp;transitionType=DocumentItem&amp;contextData=(sc.Default)"/>
  <Relationship Id="r145"
    Type="http://schemas.openxmlformats.org/officeDocument/2006/relationships/hyperlink"
    TargetMode="External"
    Target="http://www.westlaw.com/Link/Document/FullText?findType=h&amp;pubNum=176284&amp;cite=0289736401&amp;originatingDoc=Id95b3709266d11e18da7c4363d0963b0&amp;refType=RQ&amp;originationContext=document&amp;vr=3.0&amp;rs=cblt1.0&amp;transitionType=DocumentItem&amp;contextData=(sc.Default)"/>
  <Relationship Id="r146"
    Type="http://schemas.openxmlformats.org/officeDocument/2006/relationships/hyperlink"
    TargetMode="External"
    Target="http://www.westlaw.com/Link/Document/FullText?findType=h&amp;pubNum=176284&amp;cite=0158225501&amp;originatingDoc=Id95b3709266d11e18da7c4363d0963b0&amp;refType=RQ&amp;originationContext=document&amp;vr=3.0&amp;rs=cblt1.0&amp;transitionType=DocumentItem&amp;contextData=(sc.Default)"/>
  <Relationship Id="r147"
    Type="http://schemas.openxmlformats.org/officeDocument/2006/relationships/hyperlink"
    TargetMode="External"
    Target="http://www.westlaw.com/Link/Document/FullText?findType=h&amp;pubNum=176284&amp;cite=0465124801&amp;originatingDoc=Id95b3709266d11e18da7c4363d0963b0&amp;refType=RQ&amp;originationContext=document&amp;vr=3.0&amp;rs=cblt1.0&amp;transitionType=DocumentItem&amp;contextData=(sc.Default)"/>
  <Relationship Id="r148"
    Type="http://schemas.openxmlformats.org/officeDocument/2006/relationships/hyperlink"
    TargetMode="External"
    Target="http://www.westlaw.com/Link/Document/FullText?findType=h&amp;pubNum=176284&amp;cite=0113963101&amp;originatingDoc=Id95b3709266d11e18da7c4363d0963b0&amp;refType=RQ&amp;originationContext=document&amp;vr=3.0&amp;rs=cblt1.0&amp;transitionType=DocumentItem&amp;contextData=(sc.Default)"/>
  <Relationship Id="r149"
    Type="http://schemas.openxmlformats.org/officeDocument/2006/relationships/hyperlink"
    TargetMode="External"
    Target="https://1.next.westlaw.com/Link/RelatedInformation/Flag?documentGuid=N574DE0A0D37911E09BFDE0C29C02132A&amp;transitionType=InlineKeyCiteFlags&amp;originationContext=docHeaderFlag&amp;Rank=0&amp;ppcid=2c1c849dc47244fa97e0c809a3851e01&amp;contextData=(sc.Default)"/>
  <Relationship Id="r150"
    Type="http://schemas.openxmlformats.org/officeDocument/2006/relationships/hyperlink"
    TargetMode="External"
    Target="http://www.westlaw.com/Link/Document/FullText?findType=L&amp;pubNum=1000864&amp;cite=NHSTS271%3a20&amp;originatingDoc=Id95b3709266d11e18da7c4363d0963b0&amp;refType=LQ&amp;originationContext=document&amp;vr=3.0&amp;rs=cblt1.0&amp;transitionType=DocumentItem&amp;contextData=(sc.Default)"/>
  <Relationship Id="r151"
    Type="http://schemas.openxmlformats.org/officeDocument/2006/relationships/hyperlink"
    TargetMode="External"
    Target="http://www.westlaw.com/Link/Document/FullText?findType=Y&amp;serNum=1999149351&amp;pubNum=0000162&amp;originatingDoc=Id95b3709266d11e18da7c4363d0963b0&amp;refType=RP&amp;originationContext=document&amp;vr=3.0&amp;rs=cblt1.0&amp;transitionType=DocumentItem&amp;contextData=(sc.Default)"/>
  <Relationship Id="r152"
    Type="http://schemas.openxmlformats.org/officeDocument/2006/relationships/image"
    Target="images/4.png"/>
  <Relationship Id="r153"
    Type="http://schemas.openxmlformats.org/officeDocument/2006/relationships/hyperlink"
    TargetMode="External"
    Target="http://www.westlaw.com/Link/Document/FullText?findType=Y&amp;serNum=2025086254&amp;pubNum=0007691&amp;originatingDoc=Id95b3709266d11e18da7c4363d0963b0&amp;refType=RP&amp;originationContext=document&amp;vr=3.0&amp;rs=cblt1.0&amp;transitionType=DocumentItem&amp;contextData=(sc.Default)"/>
  <Relationship Id="r154"
    Type="http://schemas.openxmlformats.org/officeDocument/2006/relationships/hyperlink"
    TargetMode="External"
    Target="https://1.next.westlaw.com/Link/RelatedInformation/Flag?documentGuid=I9fff4bf40c1111df9988d233d23fe599&amp;transitionType=InlineKeyCiteFlags&amp;originationContext=docHeaderFlag&amp;Rank=0&amp;ppcid=2c1c849dc47244fa97e0c809a3851e01&amp;contextData=(sc.Default)"/>
  <Relationship Id="r155"
    Type="http://schemas.openxmlformats.org/officeDocument/2006/relationships/hyperlink"
    TargetMode="External"
    Target="http://www.westlaw.com/Link/Document/FullText?findType=Y&amp;serNum=2021229359&amp;pubNum=0000162&amp;originatingDoc=Id95b3709266d11e18da7c4363d0963b0&amp;refType=RP&amp;originationContext=document&amp;vr=3.0&amp;rs=cblt1.0&amp;transitionType=DocumentItem&amp;contextData=(sc.Default)"/>
  <Relationship Id="r156"
    Type="http://schemas.openxmlformats.org/officeDocument/2006/relationships/hyperlink"
    TargetMode="External"
    Target="https://1.next.westlaw.com/Link/RelatedInformation/Flag?documentGuid=I9fff4bf40c1111df9988d233d23fe599&amp;transitionType=InlineKeyCiteFlags&amp;originationContext=docHeaderFlag&amp;Rank=0&amp;ppcid=2c1c849dc47244fa97e0c809a3851e01&amp;contextData=(sc.Default)"/>
  <Relationship Id="r157"
    Type="http://schemas.openxmlformats.org/officeDocument/2006/relationships/hyperlink"
    TargetMode="External"
    Target="http://www.westlaw.com/Link/Document/FullText?findType=Y&amp;serNum=2021229359&amp;originatingDoc=Id95b3709266d11e18da7c4363d0963b0&amp;refType=RP&amp;originationContext=document&amp;vr=3.0&amp;rs=cblt1.0&amp;transitionType=DocumentItem&amp;contextData=(sc.Default)"/>
  <Relationship Id="r158"
    Type="http://schemas.openxmlformats.org/officeDocument/2006/relationships/hyperlink"
    TargetMode="External"
    Target="https://1.next.westlaw.com/Link/RelatedInformation/Flag?documentGuid=I06076bb532fb11d98b61a35269fc5f88&amp;transitionType=InlineKeyCiteFlags&amp;originationContext=docHeaderFlag&amp;Rank=0&amp;ppcid=2c1c849dc47244fa97e0c809a3851e01&amp;contextData=(sc.Default)"/>
  <Relationship Id="r159"
    Type="http://schemas.openxmlformats.org/officeDocument/2006/relationships/hyperlink"
    TargetMode="External"
    Target="http://www.westlaw.com/Link/Document/FullText?findType=Y&amp;serNum=2003581513&amp;pubNum=0000162&amp;originatingDoc=Id95b3709266d11e18da7c4363d0963b0&amp;refType=RP&amp;originationContext=document&amp;vr=3.0&amp;rs=cblt1.0&amp;transitionType=DocumentItem&amp;contextData=(sc.Default)"/>
  <Relationship Id="r160"
    Type="http://schemas.openxmlformats.org/officeDocument/2006/relationships/hyperlink"
    TargetMode="External"
    Target="https://1.next.westlaw.com/Link/RelatedInformation/Flag?documentGuid=I0b77c387347011d9abe5ec754599669c&amp;transitionType=InlineKeyCiteFlags&amp;originationContext=docHeaderFlag&amp;Rank=0&amp;ppcid=2c1c849dc47244fa97e0c809a3851e01&amp;contextData=(sc.Default)"/>
  <Relationship Id="r161"
    Type="http://schemas.openxmlformats.org/officeDocument/2006/relationships/hyperlink"
    TargetMode="External"
    Target="http://www.westlaw.com/Link/Document/FullText?findType=Y&amp;serNum=1982119725&amp;pubNum=0000162&amp;originatingDoc=Id95b3709266d11e18da7c4363d0963b0&amp;refType=RP&amp;originationContext=document&amp;vr=3.0&amp;rs=cblt1.0&amp;transitionType=DocumentItem&amp;contextData=(sc.Default)"/>
  <Relationship Id="r162"
    Type="http://schemas.openxmlformats.org/officeDocument/2006/relationships/hyperlink"
    TargetMode="External"
    Target="https://1.next.westlaw.com/Link/RelatedInformation/Flag?documentGuid=I1583764034f111d98b61a35269fc5f88&amp;transitionType=InlineKeyCiteFlags&amp;originationContext=docHeaderFlag&amp;Rank=0&amp;ppcid=2c1c849dc47244fa97e0c809a3851e01&amp;contextData=(sc.Default)"/>
  <Relationship Id="r163"
    Type="http://schemas.openxmlformats.org/officeDocument/2006/relationships/hyperlink"
    TargetMode="External"
    Target="http://www.westlaw.com/Link/Document/FullText?findType=Y&amp;serNum=1991109702&amp;pubNum=0000162&amp;originatingDoc=Id95b3709266d11e18da7c4363d0963b0&amp;refType=RP&amp;originationContext=document&amp;vr=3.0&amp;rs=cblt1.0&amp;transitionType=DocumentItem&amp;contextData=(sc.Default)"/>
  <Relationship Id="r164"
    Type="http://schemas.openxmlformats.org/officeDocument/2006/relationships/hyperlink"
    TargetMode="External"
    Target="http://www.westlaw.com/Link/Document/FullText?findType=Y&amp;serNum=1936116350&amp;pubNum=0000161&amp;originatingDoc=Id95b3709266d11e18da7c4363d0963b0&amp;refType=RP&amp;originationContext=document&amp;vr=3.0&amp;rs=cblt1.0&amp;transitionType=DocumentItem&amp;contextData=(sc.Default)"/>
  <Relationship Id="r165"
    Type="http://schemas.openxmlformats.org/officeDocument/2006/relationships/hyperlink"
    TargetMode="External"
    Target="https://1.next.westlaw.com/Link/RelatedInformation/Flag?documentGuid=I06076bb532fb11d98b61a35269fc5f88&amp;transitionType=InlineKeyCiteFlags&amp;originationContext=docHeaderFlag&amp;Rank=0&amp;ppcid=2c1c849dc47244fa97e0c809a3851e01&amp;contextData=(sc.Default)"/>
  <Relationship Id="r166"
    Type="http://schemas.openxmlformats.org/officeDocument/2006/relationships/hyperlink"
    TargetMode="External"
    Target="http://www.westlaw.com/Link/Document/FullText?findType=Y&amp;serNum=2003581513&amp;pubNum=0000162&amp;originatingDoc=Id95b3709266d11e18da7c4363d0963b0&amp;refType=RP&amp;originationContext=document&amp;vr=3.0&amp;rs=cblt1.0&amp;transitionType=DocumentItem&amp;contextData=(sc.Default)"/>
  <Relationship Id="r167"
    Type="http://schemas.openxmlformats.org/officeDocument/2006/relationships/hyperlink"
    TargetMode="External"
    Target="http://www.westlaw.com/Link/Document/FullText?findType=Y&amp;serNum=1979100559&amp;pubNum=0000162&amp;originatingDoc=Id95b3709266d11e18da7c4363d0963b0&amp;refType=RP&amp;originationContext=document&amp;vr=3.0&amp;rs=cblt1.0&amp;transitionType=DocumentItem&amp;contextData=(sc.Default)"/>
  <Relationship Id="r168"
    Type="http://schemas.openxmlformats.org/officeDocument/2006/relationships/hyperlink"
    TargetMode="External"
    Target="https://1.next.westlaw.com/Link/RelatedInformation/Flag?documentGuid=I13b9bc91345e11d98b61a35269fc5f88&amp;transitionType=InlineKeyCiteFlags&amp;originationContext=docHeaderFlag&amp;Rank=0&amp;ppcid=2c1c849dc47244fa97e0c809a3851e01&amp;contextData=(sc.Default)"/>
  <Relationship Id="r169"
    Type="http://schemas.openxmlformats.org/officeDocument/2006/relationships/hyperlink"
    TargetMode="External"
    Target="http://www.westlaw.com/Link/Document/FullText?findType=Y&amp;serNum=1980198058&amp;pubNum=0000162&amp;originatingDoc=Id95b3709266d11e18da7c4363d0963b0&amp;refType=RP&amp;originationContext=document&amp;vr=3.0&amp;rs=cblt1.0&amp;transitionType=DocumentItem&amp;contextData=(sc.Default)"/>
  <Relationship Id="r170"
    Type="http://schemas.openxmlformats.org/officeDocument/2006/relationships/hyperlink"
    TargetMode="External"
    Target="http://www.westlaw.com/Link/Document/FullText?findType=Y&amp;serNum=0281699853&amp;pubNum=0113639&amp;originatingDoc=Id95b3709266d11e18da7c4363d0963b0&amp;refType=TS&amp;originationContext=document&amp;vr=3.0&amp;rs=cblt1.0&amp;transitionType=DocumentItem&amp;contextData=(sc.Default)"/>
  <Relationship Id="r171"
    Type="http://schemas.openxmlformats.org/officeDocument/2006/relationships/hyperlink"
    TargetMode="External"
    Target="http://www.westlaw.com/Link/Document/FullText?findType=Y&amp;serNum=1972102563&amp;pubNum=0000162&amp;originatingDoc=Id95b3709266d11e18da7c4363d0963b0&amp;refType=RP&amp;originationContext=document&amp;vr=3.0&amp;rs=cblt1.0&amp;transitionType=DocumentItem&amp;contextData=(sc.Default)"/>
  <Relationship Id="r172"
    Type="http://schemas.openxmlformats.org/officeDocument/2006/relationships/hyperlink"
    TargetMode="External"
    Target="https://1.next.westlaw.com/Link/RelatedInformation/Flag?documentGuid=I13b9bc91345e11d98b61a35269fc5f88&amp;transitionType=InlineKeyCiteFlags&amp;originationContext=docHeaderFlag&amp;Rank=0&amp;ppcid=2c1c849dc47244fa97e0c809a3851e01&amp;contextData=(sc.Default)"/>
  <Relationship Id="r173"
    Type="http://schemas.openxmlformats.org/officeDocument/2006/relationships/hyperlink"
    TargetMode="External"
    Target="http://www.westlaw.com/Link/Document/FullText?findType=Y&amp;serNum=1980198058&amp;pubNum=162&amp;originatingDoc=Id95b3709266d11e18da7c4363d0963b0&amp;refType=RP&amp;originationContext=document&amp;vr=3.0&amp;rs=cblt1.0&amp;transitionType=DocumentItem&amp;contextData=(sc.Default)"/>
  <Relationship Id="r174"
    Type="http://schemas.openxmlformats.org/officeDocument/2006/relationships/hyperlink"
    TargetMode="External"
    Target="https://1.next.westlaw.com/Link/RelatedInformation/Flag?documentGuid=I3cfca2f4ee2311dfaa23bccc834e9520&amp;transitionType=InlineKeyCiteFlags&amp;originationContext=docHeaderFlag&amp;Rank=0&amp;ppcid=2c1c849dc47244fa97e0c809a3851e01&amp;contextData=(sc.Default)"/>
  <Relationship Id="r175"
    Type="http://schemas.openxmlformats.org/officeDocument/2006/relationships/hyperlink"
    TargetMode="External"
    Target="http://www.westlaw.com/Link/Document/FullText?findType=Y&amp;serNum=2023680566&amp;pubNum=0007691&amp;originatingDoc=Id95b3709266d11e18da7c4363d0963b0&amp;refType=RP&amp;originationContext=document&amp;vr=3.0&amp;rs=cblt1.0&amp;transitionType=DocumentItem&amp;contextData=(sc.Default)"/>
  <Relationship Id="r176"
    Type="http://schemas.openxmlformats.org/officeDocument/2006/relationships/image"
    Target="images/5.png"/>
  <Relationship Id="r177"
    Type="http://schemas.openxmlformats.org/officeDocument/2006/relationships/hyperlink"
    TargetMode="External"
    Target="https://1.next.westlaw.com/Link/RelatedInformation/Flag?documentGuid=I13b9bc91345e11d98b61a35269fc5f88&amp;transitionType=InlineKeyCiteFlags&amp;originationContext=docHeaderFlag&amp;Rank=0&amp;ppcid=2c1c849dc47244fa97e0c809a3851e01&amp;contextData=(sc.Default)"/>
  <Relationship Id="r178"
    Type="http://schemas.openxmlformats.org/officeDocument/2006/relationships/hyperlink"
    TargetMode="External"
    Target="http://www.westlaw.com/Link/Document/FullText?findType=Y&amp;serNum=1980198058&amp;pubNum=162&amp;originatingDoc=Id95b3709266d11e18da7c4363d0963b0&amp;refType=RP&amp;originationContext=document&amp;vr=3.0&amp;rs=cblt1.0&amp;transitionType=DocumentItem&amp;contextData=(sc.Default)"/>
  <Relationship Id="r179"
    Type="http://schemas.openxmlformats.org/officeDocument/2006/relationships/hyperlink"
    TargetMode="External"
    Target="https://1.next.westlaw.com/Link/RelatedInformation/Flag?documentGuid=I13b9bc91345e11d98b61a35269fc5f88&amp;transitionType=InlineKeyCiteFlags&amp;originationContext=docHeaderFlag&amp;Rank=0&amp;ppcid=2c1c849dc47244fa97e0c809a3851e01&amp;contextData=(sc.Default)"/>
  <Relationship Id="r180"
    Type="http://schemas.openxmlformats.org/officeDocument/2006/relationships/hyperlink"
    TargetMode="External"
    Target="http://www.westlaw.com/Link/Document/FullText?findType=Y&amp;serNum=1980198058&amp;originatingDoc=Id95b3709266d11e18da7c4363d0963b0&amp;refType=RP&amp;originationContext=document&amp;vr=3.0&amp;rs=cblt1.0&amp;transitionType=DocumentItem&amp;contextData=(sc.Default)"/>
  <Relationship Id="r181"
    Type="http://schemas.openxmlformats.org/officeDocument/2006/relationships/hyperlink"
    TargetMode="External"
    Target="https://1.next.westlaw.com/Link/RelatedInformation/Flag?documentGuid=I13b9bc91345e11d98b61a35269fc5f88&amp;transitionType=InlineKeyCiteFlags&amp;originationContext=docHeaderFlag&amp;Rank=0&amp;ppcid=2c1c849dc47244fa97e0c809a3851e01&amp;contextData=(sc.Default)"/>
  <Relationship Id="r182"
    Type="http://schemas.openxmlformats.org/officeDocument/2006/relationships/hyperlink"
    TargetMode="External"
    Target="http://www.westlaw.com/Link/Document/FullText?findType=Y&amp;serNum=1980198058&amp;originatingDoc=Id95b3709266d11e18da7c4363d0963b0&amp;refType=RP&amp;originationContext=document&amp;vr=3.0&amp;rs=cblt1.0&amp;transitionType=DocumentItem&amp;contextData=(sc.Default)"/>
  <Relationship Id="r183"
    Type="http://schemas.openxmlformats.org/officeDocument/2006/relationships/hyperlink"
    TargetMode="External"
    Target="https://1.next.westlaw.com/Link/RelatedInformation/Flag?documentGuid=I13b9bc91345e11d98b61a35269fc5f88&amp;transitionType=InlineKeyCiteFlags&amp;originationContext=docHeaderFlag&amp;Rank=0&amp;ppcid=2c1c849dc47244fa97e0c809a3851e01&amp;contextData=(sc.Default)"/>
  <Relationship Id="r184"
    Type="http://schemas.openxmlformats.org/officeDocument/2006/relationships/hyperlink"
    TargetMode="External"
    Target="http://www.westlaw.com/Link/Document/FullText?findType=Y&amp;serNum=1980198058&amp;pubNum=0000162&amp;originatingDoc=Id95b3709266d11e18da7c4363d0963b0&amp;refType=RP&amp;originationContext=document&amp;vr=3.0&amp;rs=cblt1.0&amp;transitionType=DocumentItem&amp;contextData=(sc.Default)"/>
  <Relationship Id="r185"
    Type="http://schemas.openxmlformats.org/officeDocument/2006/relationships/hyperlink"
    TargetMode="External"
    Target="http://www.westlaw.com/Link/Document/FullText?findType=L&amp;pubNum=1013644&amp;cite=NHADCREV303.05&amp;originatingDoc=Id95b3709266d11e18da7c4363d0963b0&amp;refType=LQ&amp;originationContext=document&amp;vr=3.0&amp;rs=cblt1.0&amp;transitionType=DocumentItem&amp;contextData=(sc.Default)"/>
  <Relationship Id="r186"
    Type="http://schemas.openxmlformats.org/officeDocument/2006/relationships/hyperlink"
    TargetMode="External"
    Target="http://www.westlaw.com/Link/Document/FullText?findType=L&amp;pubNum=1013644&amp;cite=NHADCREV303.05&amp;originatingDoc=Id95b3709266d11e18da7c4363d0963b0&amp;refType=LQ&amp;originationContext=document&amp;vr=3.0&amp;rs=cblt1.0&amp;transitionType=DocumentItem&amp;contextData=(sc.Default)"/>
  <Relationship Id="r187"
    Type="http://schemas.openxmlformats.org/officeDocument/2006/relationships/hyperlink"
    TargetMode="External"
    Target="http://www.westlaw.com/Link/Document/FullText?findType=L&amp;pubNum=1013644&amp;cite=NHADCREV303.01&amp;originatingDoc=Id95b3709266d11e18da7c4363d0963b0&amp;refType=LQ&amp;originationContext=document&amp;vr=3.0&amp;rs=cblt1.0&amp;transitionType=DocumentItem&amp;contextData=(sc.Default)"/>
  <Relationship Id="r188"
    Type="http://schemas.openxmlformats.org/officeDocument/2006/relationships/hyperlink"
    TargetMode="External"
    Target="http://www.westlaw.com/Link/Document/FullText?findType=L&amp;pubNum=1013644&amp;cite=NHADCREV303.02&amp;originatingDoc=Id95b3709266d11e18da7c4363d0963b0&amp;refType=LQ&amp;originationContext=document&amp;vr=3.0&amp;rs=cblt1.0&amp;transitionType=DocumentItem&amp;contextData=(sc.Default)"/>
  <Relationship Id="r189"
    Type="http://schemas.openxmlformats.org/officeDocument/2006/relationships/hyperlink"
    TargetMode="External"
    Target="http://www.westlaw.com/Link/Document/FullText?findType=L&amp;pubNum=1013644&amp;cite=NHADCREV303.03&amp;originatingDoc=Id95b3709266d11e18da7c4363d0963b0&amp;refType=LQ&amp;originationContext=document&amp;vr=3.0&amp;rs=cblt1.0&amp;transitionType=DocumentItem&amp;contextData=(sc.Default)"/>
  <Relationship Id="r190"
    Type="http://schemas.openxmlformats.org/officeDocument/2006/relationships/hyperlink"
    TargetMode="External"
    Target="http://www.westlaw.com/Link/Document/FullText?findType=L&amp;pubNum=1013644&amp;cite=NHADCREV303.04&amp;originatingDoc=Id95b3709266d11e18da7c4363d0963b0&amp;refType=LQ&amp;originationContext=document&amp;vr=3.0&amp;rs=cblt1.0&amp;transitionType=DocumentItem&amp;contextData=(sc.Default)"/>
  <Relationship Id="r191"
    Type="http://schemas.openxmlformats.org/officeDocument/2006/relationships/hyperlink"
    TargetMode="External"
    Target="http://www.westlaw.com/Link/Document/FullText?findType=L&amp;pubNum=1013644&amp;cite=NHADCREV303.05&amp;originatingDoc=Id95b3709266d11e18da7c4363d0963b0&amp;refType=LQ&amp;originationContext=document&amp;vr=3.0&amp;rs=cblt1.0&amp;transitionType=DocumentItem&amp;contextData=(sc.Default)"/>
  <Relationship Id="r192"
    Type="http://schemas.openxmlformats.org/officeDocument/2006/relationships/hyperlink"
    TargetMode="External"
    Target="http://www.westlaw.com/Link/Document/FullText?findType=L&amp;pubNum=1013644&amp;cite=NHADCREV303.02&amp;originatingDoc=Id95b3709266d11e18da7c4363d0963b0&amp;refType=LQ&amp;originationContext=document&amp;vr=3.0&amp;rs=cblt1.0&amp;transitionType=DocumentItem&amp;contextData=(sc.Default)"/>
  <Relationship Id="r193"
    Type="http://schemas.openxmlformats.org/officeDocument/2006/relationships/hyperlink"
    TargetMode="External"
    Target="https://1.next.westlaw.com/Link/RelatedInformation/Flag?documentGuid=N0DD1CD81511611E29734D200098C5230&amp;transitionType=InlineKeyCiteFlags&amp;originationContext=docHeaderFlag&amp;Rank=0&amp;ppcid=2c1c849dc47244fa97e0c809a3851e01&amp;contextData=(sc.Default)"/>
  <Relationship Id="r194"
    Type="http://schemas.openxmlformats.org/officeDocument/2006/relationships/hyperlink"
    TargetMode="External"
    Target="http://www.westlaw.com/Link/Document/FullText?findType=L&amp;pubNum=1000864&amp;cite=NHSTS491%3a22&amp;originatingDoc=Id95b3709266d11e18da7c4363d0963b0&amp;refType=LQ&amp;originationContext=document&amp;vr=3.0&amp;rs=cblt1.0&amp;transitionType=DocumentItem&amp;contextData=(sc.Default)"/>
  <Relationship Id="r195"
    Type="http://schemas.openxmlformats.org/officeDocument/2006/relationships/hyperlink"
    TargetMode="External"
    Target="http://www.westlaw.com/Link/Document/FullText?findType=Y&amp;serNum=2005869815&amp;pubNum=0000162&amp;originatingDoc=Id95b3709266d11e18da7c4363d0963b0&amp;refType=RP&amp;originationContext=document&amp;vr=3.0&amp;rs=cblt1.0&amp;transitionType=DocumentItem&amp;contextData=(sc.Default)"/>
  <Relationship Id="r196"
    Type="http://schemas.openxmlformats.org/officeDocument/2006/relationships/hyperlink"
    TargetMode="External"
    Target="http://www.westlaw.com/Link/Document/FullText?findType=Y&amp;serNum=2005869815&amp;pubNum=162&amp;originatingDoc=Id95b3709266d11e18da7c4363d0963b0&amp;refType=RP&amp;originationContext=document&amp;vr=3.0&amp;rs=cblt1.0&amp;transitionType=DocumentItem&amp;contextData=(sc.Default)"/>
  <Relationship Id="r197"
    Type="http://schemas.openxmlformats.org/officeDocument/2006/relationships/hyperlink"
    TargetMode="External"
    Target="https://1.next.westlaw.com/Link/RelatedInformation/Flag?documentGuid=N0DD1CD81511611E29734D200098C5230&amp;transitionType=InlineKeyCiteFlags&amp;originationContext=docHeaderFlag&amp;Rank=0&amp;ppcid=2c1c849dc47244fa97e0c809a3851e01&amp;contextData=(sc.Default)"/>
  <Relationship Id="r198"
    Type="http://schemas.openxmlformats.org/officeDocument/2006/relationships/hyperlink"
    TargetMode="External"
    Target="http://www.westlaw.com/Link/Document/FullText?findType=L&amp;pubNum=1000864&amp;cite=NHSTS491%3a22&amp;originatingDoc=Id95b3709266d11e18da7c4363d0963b0&amp;refType=LQ&amp;originationContext=document&amp;vr=3.0&amp;rs=cblt1.0&amp;transitionType=DocumentItem&amp;contextData=(sc.Default)"/>
  <Relationship Id="r199"
    Type="http://schemas.openxmlformats.org/officeDocument/2006/relationships/hyperlink"
    TargetMode="External"
    Target="http://www.westlaw.com/Link/Document/FullText?findType=Y&amp;serNum=1989106710&amp;pubNum=0000162&amp;originatingDoc=Id95b3709266d11e18da7c4363d0963b0&amp;refType=RP&amp;originationContext=document&amp;vr=3.0&amp;rs=cblt1.0&amp;transitionType=DocumentItem&amp;contextData=(sc.Default)"/>
  <Relationship Id="r200"
    Type="http://schemas.openxmlformats.org/officeDocument/2006/relationships/hyperlink"
    TargetMode="External"
    Target="https://1.next.westlaw.com/Link/RelatedInformation/Flag?documentGuid=ND933E6306E5711EC8DFB9CC6C6E944A0&amp;transitionType=InlineKeyCiteFlags&amp;originationContext=docHeaderFlag&amp;Rank=0&amp;ppcid=2c1c849dc47244fa97e0c809a3851e01&amp;contextData=(sc.Default)"/>
  <Relationship Id="r201"
    Type="http://schemas.openxmlformats.org/officeDocument/2006/relationships/hyperlink"
    TargetMode="External"
    Target="http://www.westlaw.com/Link/Document/FullText?findType=L&amp;pubNum=1000864&amp;cite=NHSTS482-A%3a3&amp;originatingDoc=Id95b3709266d11e18da7c4363d0963b0&amp;refType=LQ&amp;originationContext=document&amp;vr=3.0&amp;rs=cblt1.0&amp;transitionType=DocumentItem&amp;contextData=(sc.Default)"/>
  <Relationship Id="r202"
    Type="http://schemas.openxmlformats.org/officeDocument/2006/relationships/hyperlink"
    TargetMode="External"
    Target="https://1.next.westlaw.com/Link/RelatedInformation/Flag?documentGuid=NAC3173D0F54611EBA26ED78AD9D2CC7D&amp;transitionType=InlineKeyCiteFlags&amp;originationContext=docHeaderFlag&amp;Rank=0&amp;ppcid=2c1c849dc47244fa97e0c809a3851e01&amp;contextData=(sc.Default)"/>
  <Relationship Id="r203"
    Type="http://schemas.openxmlformats.org/officeDocument/2006/relationships/hyperlink"
    TargetMode="External"
    Target="http://www.westlaw.com/Link/Document/FullText?findType=L&amp;pubNum=1000864&amp;cite=NHSTS483-B%3a5-B&amp;originatingDoc=Id95b3709266d11e18da7c4363d0963b0&amp;refType=LQ&amp;originationContext=document&amp;vr=3.0&amp;rs=cblt1.0&amp;transitionType=DocumentItem&amp;contextData=(sc.Default)"/>
  <Relationship Id="r204"
    Type="http://schemas.openxmlformats.org/officeDocument/2006/relationships/hyperlink"
    TargetMode="External"
    Target="http://www.westlaw.com/Link/Document/FullText?findType=L&amp;pubNum=1000864&amp;cite=NHSTS212-A%3a7&amp;originatingDoc=Id95b3709266d11e18da7c4363d0963b0&amp;refType=LQ&amp;originationContext=document&amp;vr=3.0&amp;rs=cblt1.0&amp;transitionType=DocumentItem&amp;contextData=(sc.Default)"/>
  <Relationship Id="r205"
    Type="http://schemas.openxmlformats.org/officeDocument/2006/relationships/hyperlink"
    TargetMode="External"
    Target="http://www.westlaw.com/Link/Document/FullText?findType=Y&amp;serNum=2001455977&amp;pubNum=0000162&amp;originatingDoc=Id95b3709266d11e18da7c4363d0963b0&amp;refType=RP&amp;originationContext=document&amp;vr=3.0&amp;rs=cblt1.0&amp;transitionType=DocumentItem&amp;contextData=(sc.Default)"/>
  <Relationship Id="r206"
    Type="http://schemas.openxmlformats.org/officeDocument/2006/relationships/hyperlink"
    TargetMode="External"
    Target="http://www.westlaw.com/Link/Document/FullText?findType=h&amp;pubNum=176284&amp;cite=0167396901&amp;originatingDoc=Id95b3709266d11e18da7c4363d0963b0&amp;refType=RQ&amp;originationContext=document&amp;vr=3.0&amp;rs=cblt1.0&amp;transitionType=DocumentItem&amp;contextData=(sc.Default)"/>
  <Relationship Id="r207"
    Type="http://schemas.openxmlformats.org/officeDocument/2006/relationships/hyperlink"
    TargetMode="External"
    Target="http://www.westlaw.com/Link/Document/FullText?findType=h&amp;pubNum=176284&amp;cite=0217666201&amp;originatingDoc=Id95b3709266d11e18da7c4363d0963b0&amp;refType=RQ&amp;originationContext=document&amp;vr=3.0&amp;rs=cblt1.0&amp;transitionType=DocumentItem&amp;contextData=(sc.Default)"/>
  <Relationship Id="r208"
    Type="http://schemas.openxmlformats.org/officeDocument/2006/relationships/hyperlink"
    TargetMode="External"
    Target="http://www.westlaw.com/Link/Document/FullText?findType=h&amp;pubNum=176284&amp;cite=0218780501&amp;originatingDoc=Id95b3709266d11e18da7c4363d0963b0&amp;refType=RQ&amp;originationContext=document&amp;vr=3.0&amp;rs=cblt1.0&amp;transitionType=DocumentItem&amp;contextData=(sc.Default)"/>
  <Relationship Id="r209"
    Type="http://schemas.openxmlformats.org/officeDocument/2006/relationships/hyperlink"
    TargetMode="External"
    Target="http://www.westlaw.com/Link/Document/FullText?findType=h&amp;pubNum=176284&amp;cite=0104102801&amp;originatingDoc=Id95b3709266d11e18da7c4363d0963b0&amp;refType=R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d95b3709266d11e18da7c4363d0963b0_Targe"/>
      <w:bookmarkEnd w:id="1"/>
    </w:p>
    <w:bookmarkEnd w:id="0"/>
    <w:p>
      <w:pPr>
        <w:spacing w:before="0" w:after="0" w:line="275" w:lineRule="atLeast"/>
        <w:jc w:val="center"/>
      </w:pPr>
      <w:r>
        <w:rPr>
          <w:rFonts w:ascii="georgia" w:hAnsi="georgia"/>
          <w:color w:val="000000"/>
          <w:sz w:val="20"/>
        </w:rPr>
        <w:t>162 N.H. 777</w:t>
      </w:r>
    </w:p>
    <w:p>
      <w:pPr>
        <w:spacing w:before="0" w:after="0" w:line="275" w:lineRule="atLeast"/>
        <w:jc w:val="center"/>
      </w:pPr>
      <w:r>
        <w:rPr>
          <w:rFonts w:ascii="georgia" w:hAnsi="georgia"/>
          <w:color w:val="000000"/>
          <w:sz w:val="20"/>
        </w:rPr>
        <w:t>Supreme Court of New Hampshire.</w:t>
      </w:r>
    </w:p>
    <w:p>
      <w:pPr>
        <w:spacing w:before="200" w:after="0" w:line="300" w:lineRule="atLeast"/>
        <w:ind w:left="100" w:right="100" w:firstLine="0"/>
        <w:jc w:val="center"/>
      </w:pPr>
      <w:r>
        <w:rPr>
          <w:rFonts w:ascii="georgia" w:hAnsi="georgia"/>
          <w:color w:val="252525"/>
          <w:sz w:val="20"/>
        </w:rPr>
        <w:t>Thomas MORRISSEY and another</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TOWN OF LYME and another.</w:t>
      </w:r>
    </w:p>
    <w:p>
      <w:pPr>
        <w:pBdr>
          <w:left w:val="none" w:space="8"/>
        </w:pBdr>
        <w:spacing w:before="200" w:after="0" w:line="275" w:lineRule="atLeast"/>
        <w:ind w:left="150" w:right="0" w:firstLine="0"/>
        <w:jc w:val="center"/>
      </w:pPr>
      <w:r>
        <w:rPr>
          <w:rFonts w:ascii="georgia" w:hAnsi="georgia"/>
          <w:color w:val="000000"/>
          <w:sz w:val="20"/>
        </w:rPr>
        <w:t>No. 2010–661.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Sept. 21, 2011.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Opinion Issued: Dec. 8, 2011.</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Landowners brought action in the Superior Court, </w:t>
      </w:r>
      <w:hyperlink r:id="r7">
        <w:r>
          <w:rPr>
            <w:rFonts w:ascii="Times New Roman" w:hAnsi="Times New Roman"/>
            <w:color w:val="000000"/>
            <w:sz w:val="20"/>
          </w:rPr>
          <w:t>Vaughan</w:t>
        </w:r>
      </w:hyperlink>
      <w:r>
        <w:rPr>
          <w:rFonts w:ascii="Times New Roman" w:hAnsi="Times New Roman"/>
          <w:color w:val="000000"/>
          <w:sz w:val="20"/>
        </w:rPr>
        <w:t>, J., against town in equity and for writ of mandamus, alleging that the town's change to beaver dam's water release policy adversely affected their properties and property rights and disrupted an entire wetlands ecosystem.</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Supreme Court, </w:t>
      </w:r>
      <w:hyperlink r:id="r8">
        <w:r>
          <w:rPr>
            <w:rFonts w:ascii="Times New Roman" w:hAnsi="Times New Roman"/>
            <w:color w:val="000000"/>
            <w:sz w:val="20"/>
          </w:rPr>
          <w:t>Hicks</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6675039_1">
        <w:r>
          <w:rPr>
            <w:rFonts w:ascii="Times New Roman" w:hAnsi="Times New Roman"/>
            <w:color w:val="000000"/>
            <w:sz w:val="20"/>
            <w:vertAlign w:val="superscript"/>
          </w:rPr>
          <w:t>[1]</w:t>
        </w:r>
      </w:hyperlink>
      <w:r>
        <w:rPr>
          <w:rFonts w:ascii="Times New Roman" w:hAnsi="Times New Roman"/>
          <w:color w:val="000000"/>
          <w:sz w:val="20"/>
        </w:rPr>
        <w:t xml:space="preserve"> landowners failed to state a private nuisance claim;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26675039_1">
        <w:r>
          <w:rPr>
            <w:rFonts w:ascii="Times New Roman" w:hAnsi="Times New Roman"/>
            <w:color w:val="000000"/>
            <w:sz w:val="20"/>
            <w:vertAlign w:val="superscript"/>
          </w:rPr>
          <w:t>[2]</w:t>
        </w:r>
      </w:hyperlink>
      <w:r>
        <w:rPr>
          <w:rFonts w:ascii="Times New Roman" w:hAnsi="Times New Roman"/>
          <w:color w:val="000000"/>
          <w:sz w:val="20"/>
        </w:rPr>
        <w:t xml:space="preserve"> landowners failed to state an inverse condemnation claim;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6675039_1">
        <w:r>
          <w:rPr>
            <w:rFonts w:ascii="Times New Roman" w:hAnsi="Times New Roman"/>
            <w:color w:val="000000"/>
            <w:sz w:val="20"/>
            <w:vertAlign w:val="superscript"/>
          </w:rPr>
          <w:t>[3]</w:t>
        </w:r>
      </w:hyperlink>
      <w:r>
        <w:rPr>
          <w:rFonts w:ascii="Times New Roman" w:hAnsi="Times New Roman"/>
          <w:color w:val="000000"/>
          <w:sz w:val="20"/>
        </w:rPr>
        <w:t xml:space="preserve"> petition failed to state claim for declaratory judgment on the scope of New Hampshire Administrative Rule.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(18)</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26675039001_1"/>
      <w:bookmarkStart w:id="7" w:name="co_headnotesTable_1"/>
      <w:tr>
        <w:tblPrEx/>
        <w:trPr/>
        <w:tc>
          <w:tcPr>
            <w:tcMar>
              <w:left w:w="30" w:type="dxa"/>
              <w:right w:w="30" w:type="dxa"/>
            </w:tcMar>
            <w:vAlign w:val="top"/>
          </w:tcPr>
          <w:p>
            <w:pPr>
              <w:spacing w:before="0" w:after="0" w:line="275" w:lineRule="atLeast"/>
            </w:pPr>
            <w:bookmarkStart w:id="8" w:name="co_anchor_F12026675039_1"/>
            <w:bookmarkStart w:id="9" w:name="co_anchor_headNote_[1]_1"/>
            <w:hyperlink w:anchor="co_anchor_B12026675039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25"/>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Failure to State Claim, and Dismissal Therefor</w:t>
              </w:r>
            </w:hyperlink>
          </w:p>
          <w:p>
            <w:pPr>
              <w:pBdr>
                <w:bottom w:val="none" w:space="2"/>
              </w:pBdr>
              <w:spacing w:before="0" w:after="0" w:line="275" w:lineRule="atLeast"/>
            </w:pPr>
            <w:hyperlink r:id="r1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25"/>
                          <a:srcRect/>
                          <a:stretch>
                            <a:fillRect/>
                          </a:stretch>
                        </p:blipFill>
                        <p:spPr>
                          <a:xfrm>
                            <a:off x="0" y="0"/>
                            <a:ext cx="133350" cy="76200"/>
                          </a:xfrm>
                          <a:prstGeom prst="rect"/>
                        </p:spPr>
                      </p:pic>
                    </a:graphicData>
                  </a:graphic>
                </wp:inline>
              </w:drawing>
            </w:r>
            <w:hyperlink r:id="r12">
              <w:r>
                <w:rPr>
                  <w:rFonts w:ascii="Times New Roman" w:hAnsi="Times New Roman"/>
                  <w:color w:val="000000"/>
                  <w:sz w:val="20"/>
                </w:rPr>
                <w:t>Dismissal and nonsuit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4">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5">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6">
              <w:r>
                <w:rPr>
                  <w:rFonts w:ascii="Times New Roman" w:hAnsi="Times New Roman"/>
                  <w:color w:val="000000"/>
                  <w:sz w:val="18"/>
                </w:rPr>
                <w:t>30XVI(D)4</w:t>
              </w:r>
            </w:hyperlink>
            <w:r>
              <w:rPr>
                <w:rFonts w:ascii="Times New Roman" w:hAnsi="Times New Roman"/>
                <w:color w:val="000000"/>
                <w:sz w:val="18"/>
              </w:rPr>
              <w:t>Pleading</w:t>
            </w:r>
          </w:p>
          <w:p>
            <w:pPr>
              <w:spacing w:before="0" w:after="0" w:line="255" w:lineRule="atLeast"/>
            </w:pPr>
            <w:hyperlink r:id="r17">
              <w:r>
                <w:rPr>
                  <w:rFonts w:ascii="Times New Roman" w:hAnsi="Times New Roman"/>
                  <w:color w:val="000000"/>
                  <w:sz w:val="18"/>
                </w:rPr>
                <w:t>30k3280</w:t>
              </w:r>
            </w:hyperlink>
            <w:r>
              <w:rPr>
                <w:rFonts w:ascii="Times New Roman" w:hAnsi="Times New Roman"/>
                <w:color w:val="000000"/>
                <w:sz w:val="18"/>
              </w:rPr>
              <w:t>Failure to State Claim, and Dismissal Therefor</w:t>
            </w:r>
          </w:p>
          <w:p>
            <w:pPr>
              <w:spacing w:before="0" w:after="0" w:line="255" w:lineRule="atLeast"/>
            </w:pPr>
            <w:hyperlink r:id="r18">
              <w:r>
                <w:rPr>
                  <w:rFonts w:ascii="Times New Roman" w:hAnsi="Times New Roman"/>
                  <w:color w:val="000000"/>
                  <w:sz w:val="18"/>
                </w:rPr>
                <w:t>30k3281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30k863)</w:t>
            </w:r>
          </w:p>
          <w:p>
            <w:pPr>
              <w:spacing w:before="0" w:after="0" w:line="255" w:lineRule="atLeast"/>
            </w:pPr>
            <w:hyperlink r:id="r1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0">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1">
              <w:r>
                <w:rPr>
                  <w:rFonts w:ascii="Times New Roman" w:hAnsi="Times New Roman"/>
                  <w:color w:val="000000"/>
                  <w:sz w:val="18"/>
                </w:rPr>
                <w:t>30XVI(F)</w:t>
              </w:r>
            </w:hyperlink>
            <w:r>
              <w:rPr>
                <w:rFonts w:ascii="Times New Roman" w:hAnsi="Times New Roman"/>
                <w:color w:val="000000"/>
                <w:sz w:val="18"/>
              </w:rPr>
              <w:t>Presumptions and Burdens on Review</w:t>
            </w:r>
          </w:p>
          <w:p>
            <w:pPr>
              <w:spacing w:before="0" w:after="0" w:line="255" w:lineRule="atLeast"/>
            </w:pPr>
            <w:hyperlink r:id="r22">
              <w:r>
                <w:rPr>
                  <w:rFonts w:ascii="Times New Roman" w:hAnsi="Times New Roman"/>
                  <w:color w:val="000000"/>
                  <w:sz w:val="18"/>
                </w:rPr>
                <w:t>30XVI(F)2</w:t>
              </w:r>
            </w:hyperlink>
            <w:r>
              <w:rPr>
                <w:rFonts w:ascii="Times New Roman" w:hAnsi="Times New Roman"/>
                <w:color w:val="000000"/>
                <w:sz w:val="18"/>
              </w:rPr>
              <w:t>Particular Matters and Rulings</w:t>
            </w:r>
          </w:p>
          <w:p>
            <w:pPr>
              <w:spacing w:before="0" w:after="0" w:line="255" w:lineRule="atLeast"/>
            </w:pPr>
            <w:hyperlink r:id="r23">
              <w:r>
                <w:rPr>
                  <w:rFonts w:ascii="Times New Roman" w:hAnsi="Times New Roman"/>
                  <w:color w:val="000000"/>
                  <w:sz w:val="18"/>
                </w:rPr>
                <w:t>30k3889</w:t>
              </w:r>
            </w:hyperlink>
            <w:r>
              <w:rPr>
                <w:rFonts w:ascii="Times New Roman" w:hAnsi="Times New Roman"/>
                <w:color w:val="000000"/>
                <w:sz w:val="18"/>
              </w:rPr>
              <w:t>Dismissal and nonsuit in general</w:t>
            </w:r>
          </w:p>
          <w:p>
            <w:pPr>
              <w:spacing w:before="0" w:after="0" w:line="255" w:lineRule="atLeast"/>
            </w:pPr>
            <w:r>
              <w:rPr>
                <w:rFonts w:ascii="Times New Roman" w:hAnsi="Times New Roman"/>
                <w:color w:val="000000"/>
                <w:sz w:val="18"/>
              </w:rPr>
              <w:t>(Formerly 30k919)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reviewing a motion to dismiss, Supreme Court's standard of review is whether the allegations in the petitioners' pleadings are reasonably susceptible of a construction that would permit recovery; Court assumes the petitioners' pleadings to be true and construe all reasonable inferences in the light most favorable to them.</w:t>
            </w:r>
          </w:p>
          <w:bookmarkStart w:id="10" w:name="co_headnoteId_2026675039001202110121042"/>
          <w:p>
            <w:pPr>
              <w:spacing w:before="200" w:after="0" w:line="275" w:lineRule="atLeast"/>
              <w:jc w:val="both"/>
            </w:pPr>
            <w:hyperlink r:id="r24">
              <w:r>
                <w:rPr>
                  <w:rFonts w:ascii="Times New Roman" w:hAnsi="Times New Roman"/>
                  <w:color w:val="000000"/>
                  <w:sz w:val="20"/>
                </w:rPr>
                <w:t>1 Cases that cite this headnote</w:t>
              </w:r>
            </w:hyperlink>
          </w:p>
          <w:bookmarkEnd w:id="10"/>
        </w:tc>
      </w:tr>
    </w:tbl>
    <w:p>
      <w:pPr>
        <w:spacing w:before="0" w:after="0" w:line="240" w:lineRule="auto"/>
        <w:rPr>
          <w:sz w:val="20"/>
        </w:rPr>
      </w:pPr>
    </w:p>
    <w:tbl>
      <w:tblPr>
        <w:tblInd w:w="30" w:type="dxa"/>
        <w:tblLayout w:type="fixed"/>
      </w:tblPr>
      <w:tblGrid>
        <w:gridCol w:w="600"/>
        <w:gridCol w:w="4035"/>
      </w:tblGrid>
      <w:bookmarkStart w:id="11" w:name="co_anchor_2026675039002_1"/>
      <w:bookmarkStart w:id="12" w:name="co_headnotesTable_0_1"/>
      <w:tr>
        <w:tblPrEx/>
        <w:trPr/>
        <w:tc>
          <w:tcPr>
            <w:tcMar>
              <w:left w:w="30" w:type="dxa"/>
              <w:right w:w="30" w:type="dxa"/>
            </w:tcMar>
            <w:vAlign w:val="top"/>
          </w:tcPr>
          <w:p>
            <w:pPr>
              <w:spacing w:before="0" w:after="0" w:line="275" w:lineRule="atLeast"/>
            </w:pPr>
            <w:bookmarkStart w:id="13" w:name="co_anchor_F22026675039_1"/>
            <w:bookmarkStart w:id="14" w:name="co_anchor_headNote_[2]_1"/>
            <w:hyperlink w:anchor="co_anchor_B22026675039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26">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25"/>
                          <a:srcRect/>
                          <a:stretch>
                            <a:fillRect/>
                          </a:stretch>
                        </p:blipFill>
                        <p:spPr>
                          <a:xfrm>
                            <a:off x="0" y="0"/>
                            <a:ext cx="133350" cy="76200"/>
                          </a:xfrm>
                          <a:prstGeom prst="rect"/>
                        </p:spPr>
                      </p:pic>
                    </a:graphicData>
                  </a:graphic>
                </wp:inline>
              </w:drawing>
            </w:r>
            <w:hyperlink r:id="r27">
              <w:r>
                <w:rPr>
                  <w:rFonts w:ascii="Times New Roman" w:hAnsi="Times New Roman"/>
                  <w:color w:val="000000"/>
                  <w:sz w:val="20"/>
                </w:rPr>
                <w:t>Dismissal and nonsuit in general</w:t>
              </w:r>
            </w:hyperlink>
          </w:p>
        </w:tc>
      </w:tr>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9">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0">
              <w:r>
                <w:rPr>
                  <w:rFonts w:ascii="Times New Roman" w:hAnsi="Times New Roman"/>
                  <w:color w:val="000000"/>
                  <w:sz w:val="18"/>
                </w:rPr>
                <w:t>30XVI(F)</w:t>
              </w:r>
            </w:hyperlink>
            <w:r>
              <w:rPr>
                <w:rFonts w:ascii="Times New Roman" w:hAnsi="Times New Roman"/>
                <w:color w:val="000000"/>
                <w:sz w:val="18"/>
              </w:rPr>
              <w:t>Presumptions and Burdens on Review</w:t>
            </w:r>
          </w:p>
          <w:p>
            <w:pPr>
              <w:spacing w:before="0" w:after="0" w:line="255" w:lineRule="atLeast"/>
            </w:pPr>
            <w:hyperlink r:id="r31">
              <w:r>
                <w:rPr>
                  <w:rFonts w:ascii="Times New Roman" w:hAnsi="Times New Roman"/>
                  <w:color w:val="000000"/>
                  <w:sz w:val="18"/>
                </w:rPr>
                <w:t>30XVI(F)2</w:t>
              </w:r>
            </w:hyperlink>
            <w:r>
              <w:rPr>
                <w:rFonts w:ascii="Times New Roman" w:hAnsi="Times New Roman"/>
                <w:color w:val="000000"/>
                <w:sz w:val="18"/>
              </w:rPr>
              <w:t>Particular Matters and Rulings</w:t>
            </w:r>
          </w:p>
          <w:p>
            <w:pPr>
              <w:spacing w:before="0" w:after="0" w:line="255" w:lineRule="atLeast"/>
            </w:pPr>
            <w:hyperlink r:id="r32">
              <w:r>
                <w:rPr>
                  <w:rFonts w:ascii="Times New Roman" w:hAnsi="Times New Roman"/>
                  <w:color w:val="000000"/>
                  <w:sz w:val="18"/>
                </w:rPr>
                <w:t>30k3889</w:t>
              </w:r>
            </w:hyperlink>
            <w:r>
              <w:rPr>
                <w:rFonts w:ascii="Times New Roman" w:hAnsi="Times New Roman"/>
                <w:color w:val="000000"/>
                <w:sz w:val="18"/>
              </w:rPr>
              <w:t>Dismissal and nonsuit in general</w:t>
            </w:r>
          </w:p>
          <w:p>
            <w:pPr>
              <w:spacing w:before="0" w:after="0" w:line="255" w:lineRule="atLeast"/>
            </w:pPr>
            <w:r>
              <w:rPr>
                <w:rFonts w:ascii="Times New Roman" w:hAnsi="Times New Roman"/>
                <w:color w:val="000000"/>
                <w:sz w:val="18"/>
              </w:rPr>
              <w:t>(Formerly 30k919)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need not assume the truth of statements in the petitioners' pleadings that are merely conclusions of law.</w:t>
            </w:r>
          </w:p>
          <w:bookmarkStart w:id="15" w:name="co_headnoteId_2026675039002202110121042"/>
          <w:p>
            <w:pPr>
              <w:spacing w:before="200" w:after="0" w:line="275" w:lineRule="atLeast"/>
              <w:jc w:val="both"/>
            </w:pPr>
            <w:hyperlink r:id="r33">
              <w:r>
                <w:rPr>
                  <w:rFonts w:ascii="Times New Roman" w:hAnsi="Times New Roman"/>
                  <w:color w:val="000000"/>
                  <w:sz w:val="20"/>
                </w:rPr>
                <w:t>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2026675039003_1"/>
      <w:bookmarkStart w:id="17" w:name="co_headnotesTable_1_1"/>
      <w:tr>
        <w:tblPrEx/>
        <w:trPr/>
        <w:tc>
          <w:tcPr>
            <w:tcMar>
              <w:left w:w="30" w:type="dxa"/>
              <w:right w:w="30" w:type="dxa"/>
            </w:tcMar>
            <w:vAlign w:val="top"/>
          </w:tcPr>
          <w:p>
            <w:pPr>
              <w:spacing w:before="0" w:after="0" w:line="275" w:lineRule="atLeast"/>
            </w:pPr>
            <w:bookmarkStart w:id="18" w:name="co_anchor_F32026675039_1"/>
            <w:bookmarkStart w:id="19" w:name="co_anchor_headNote_[3]_1"/>
            <w:hyperlink w:anchor="co_anchor_B32026675039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34">
              <w:r>
                <w:rPr>
                  <w:rFonts w:ascii="Times New Roman" w:hAnsi="Times New Roman"/>
                  <w:b/>
                  <w:color w:val="000000"/>
                  <w:sz w:val="20"/>
                </w:rPr>
                <w:t>Nuisance</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25"/>
                          <a:srcRect/>
                          <a:stretch>
                            <a:fillRect/>
                          </a:stretch>
                        </p:blipFill>
                        <p:spPr>
                          <a:xfrm>
                            <a:off x="0" y="0"/>
                            <a:ext cx="133350" cy="76200"/>
                          </a:xfrm>
                          <a:prstGeom prst="rect"/>
                        </p:spPr>
                      </p:pic>
                    </a:graphicData>
                  </a:graphic>
                </wp:inline>
              </w:drawing>
            </w:r>
            <w:hyperlink r:id="r35">
              <w:r>
                <w:rPr>
                  <w:rFonts w:ascii="Times New Roman" w:hAnsi="Times New Roman"/>
                  <w:color w:val="000000"/>
                  <w:sz w:val="20"/>
                </w:rPr>
                <w:t>Nature and extent of injury or danger</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6">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37">
              <w:r>
                <w:rPr>
                  <w:rFonts w:ascii="Times New Roman" w:hAnsi="Times New Roman"/>
                  <w:color w:val="000000"/>
                  <w:sz w:val="18"/>
                </w:rPr>
                <w:t>279I</w:t>
              </w:r>
            </w:hyperlink>
            <w:r>
              <w:rPr>
                <w:rFonts w:ascii="Times New Roman" w:hAnsi="Times New Roman"/>
                <w:color w:val="000000"/>
                <w:sz w:val="18"/>
              </w:rPr>
              <w:t>Private Nuisances</w:t>
            </w:r>
          </w:p>
          <w:p>
            <w:pPr>
              <w:spacing w:before="0" w:after="0" w:line="255" w:lineRule="atLeast"/>
            </w:pPr>
            <w:hyperlink r:id="r38">
              <w:r>
                <w:rPr>
                  <w:rFonts w:ascii="Times New Roman" w:hAnsi="Times New Roman"/>
                  <w:color w:val="000000"/>
                  <w:sz w:val="18"/>
                </w:rPr>
                <w:t>279I(A)</w:t>
              </w:r>
            </w:hyperlink>
            <w:r>
              <w:rPr>
                <w:rFonts w:ascii="Times New Roman" w:hAnsi="Times New Roman"/>
                <w:color w:val="000000"/>
                <w:sz w:val="18"/>
              </w:rPr>
              <w:t>Nature of Injury, and Liability Therefor</w:t>
            </w:r>
          </w:p>
          <w:p>
            <w:pPr>
              <w:spacing w:before="0" w:after="0" w:line="255" w:lineRule="atLeast"/>
            </w:pPr>
            <w:hyperlink r:id="r39">
              <w:r>
                <w:rPr>
                  <w:rFonts w:ascii="Times New Roman" w:hAnsi="Times New Roman"/>
                  <w:color w:val="000000"/>
                  <w:sz w:val="18"/>
                </w:rPr>
                <w:t>279k4</w:t>
              </w:r>
            </w:hyperlink>
            <w:r>
              <w:rPr>
                <w:rFonts w:ascii="Times New Roman" w:hAnsi="Times New Roman"/>
                <w:color w:val="000000"/>
                <w:sz w:val="18"/>
              </w:rPr>
              <w:t>Nature and extent of injury or danger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private nuisance exists when an activity substantially and unreasonably interferes with the use and enjoyment of another's property.</w:t>
            </w:r>
          </w:p>
        </w:tc>
      </w:tr>
    </w:tbl>
    <w:p>
      <w:pPr>
        <w:spacing w:before="0" w:after="0" w:line="240" w:lineRule="auto"/>
        <w:rPr>
          <w:sz w:val="20"/>
        </w:rPr>
      </w:pPr>
    </w:p>
    <w:tbl>
      <w:tblPr>
        <w:tblInd w:w="30" w:type="dxa"/>
        <w:tblLayout w:type="fixed"/>
      </w:tblPr>
      <w:tblGrid>
        <w:gridCol w:w="600"/>
        <w:gridCol w:w="4035"/>
      </w:tblGrid>
      <w:bookmarkStart w:id="20" w:name="co_headnoteId_2026675039003202110121042"/>
      <w:bookmarkStart w:id="21" w:name="co_anchor_2026675039004_1"/>
      <w:bookmarkStart w:id="22" w:name="co_headnotesTable_2_1"/>
      <w:tr>
        <w:tblPrEx/>
        <w:trPr/>
        <w:tc>
          <w:tcPr>
            <w:tcMar>
              <w:left w:w="30" w:type="dxa"/>
              <w:right w:w="30" w:type="dxa"/>
            </w:tcMar>
            <w:vAlign w:val="top"/>
          </w:tcPr>
          <w:p>
            <w:pPr>
              <w:spacing w:before="0" w:after="0" w:line="275" w:lineRule="atLeast"/>
            </w:pPr>
            <w:bookmarkStart w:id="23" w:name="co_anchor_F42026675039_1"/>
            <w:bookmarkStart w:id="24" w:name="co_anchor_headNote_[4]_1"/>
            <w:hyperlink w:anchor="co_anchor_B42026675039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Nuisance</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25"/>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Nature and extent of injury or danger</w:t>
              </w:r>
            </w:hyperlink>
          </w:p>
        </w:tc>
      </w:tr>
      <w:bookmarkEnd w:id="22"/>
      <w:bookmarkEnd w:id="21"/>
      <w:bookmarkEnd w:id="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43">
              <w:r>
                <w:rPr>
                  <w:rFonts w:ascii="Times New Roman" w:hAnsi="Times New Roman"/>
                  <w:color w:val="000000"/>
                  <w:sz w:val="18"/>
                </w:rPr>
                <w:t>279I</w:t>
              </w:r>
            </w:hyperlink>
            <w:r>
              <w:rPr>
                <w:rFonts w:ascii="Times New Roman" w:hAnsi="Times New Roman"/>
                <w:color w:val="000000"/>
                <w:sz w:val="18"/>
              </w:rPr>
              <w:t>Private Nuisances</w:t>
            </w:r>
          </w:p>
          <w:p>
            <w:pPr>
              <w:spacing w:before="0" w:after="0" w:line="255" w:lineRule="atLeast"/>
            </w:pPr>
            <w:hyperlink r:id="r44">
              <w:r>
                <w:rPr>
                  <w:rFonts w:ascii="Times New Roman" w:hAnsi="Times New Roman"/>
                  <w:color w:val="000000"/>
                  <w:sz w:val="18"/>
                </w:rPr>
                <w:t>279I(A)</w:t>
              </w:r>
            </w:hyperlink>
            <w:r>
              <w:rPr>
                <w:rFonts w:ascii="Times New Roman" w:hAnsi="Times New Roman"/>
                <w:color w:val="000000"/>
                <w:sz w:val="18"/>
              </w:rPr>
              <w:t>Nature of Injury, and Liability Therefor</w:t>
            </w:r>
          </w:p>
          <w:p>
            <w:pPr>
              <w:spacing w:before="0" w:after="0" w:line="255" w:lineRule="atLeast"/>
            </w:pPr>
            <w:hyperlink r:id="r45">
              <w:r>
                <w:rPr>
                  <w:rFonts w:ascii="Times New Roman" w:hAnsi="Times New Roman"/>
                  <w:color w:val="000000"/>
                  <w:sz w:val="18"/>
                </w:rPr>
                <w:t>279k4</w:t>
              </w:r>
            </w:hyperlink>
            <w:r>
              <w:rPr>
                <w:rFonts w:ascii="Times New Roman" w:hAnsi="Times New Roman"/>
                <w:color w:val="000000"/>
                <w:sz w:val="18"/>
              </w:rPr>
              <w:t>Nature and extent of injury or danger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To constitute a nuisance, the defendant's activity must cause harm that exceeds the customary interferences a land user suffers in an organized society, and be an appreciable and tangible interference with a property interest.</w:t>
            </w:r>
          </w:p>
        </w:tc>
      </w:tr>
    </w:tbl>
    <w:p>
      <w:pPr>
        <w:spacing w:before="0" w:after="0" w:line="240" w:lineRule="auto"/>
        <w:rPr>
          <w:sz w:val="20"/>
        </w:rPr>
      </w:pPr>
    </w:p>
    <w:tbl>
      <w:tblPr>
        <w:tblInd w:w="30" w:type="dxa"/>
        <w:tblLayout w:type="fixed"/>
      </w:tblPr>
      <w:tblGrid>
        <w:gridCol w:w="600"/>
        <w:gridCol w:w="4035"/>
      </w:tblGrid>
      <w:bookmarkStart w:id="25" w:name="co_headnoteId_2026675039004202110121042"/>
      <w:bookmarkStart w:id="26" w:name="co_anchor_2026675039005_1"/>
      <w:bookmarkStart w:id="27" w:name="co_headnotesTable_3_1"/>
      <w:tr>
        <w:tblPrEx/>
        <w:trPr/>
        <w:tc>
          <w:tcPr>
            <w:tcMar>
              <w:left w:w="30" w:type="dxa"/>
              <w:right w:w="30" w:type="dxa"/>
            </w:tcMar>
            <w:vAlign w:val="top"/>
          </w:tcPr>
          <w:p>
            <w:pPr>
              <w:spacing w:before="0" w:after="0" w:line="275" w:lineRule="atLeast"/>
            </w:pPr>
            <w:bookmarkStart w:id="28" w:name="co_anchor_F52026675039_1"/>
            <w:bookmarkStart w:id="29" w:name="co_anchor_headNote_[5]_1"/>
            <w:hyperlink w:anchor="co_anchor_B52026675039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6">
              <w:r>
                <w:rPr>
                  <w:rFonts w:ascii="Times New Roman" w:hAnsi="Times New Roman"/>
                  <w:b/>
                  <w:color w:val="000000"/>
                  <w:sz w:val="20"/>
                </w:rPr>
                <w:t>Towns</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25"/>
                          <a:srcRect/>
                          <a:stretch>
                            <a:fillRect/>
                          </a:stretch>
                        </p:blipFill>
                        <p:spPr>
                          <a:xfrm>
                            <a:off x="0" y="0"/>
                            <a:ext cx="133350" cy="76200"/>
                          </a:xfrm>
                          <a:prstGeom prst="rect"/>
                        </p:spPr>
                      </p:pic>
                    </a:graphicData>
                  </a:graphic>
                </wp:inline>
              </w:drawing>
            </w:r>
            <w:hyperlink r:id="r47">
              <w:r>
                <w:rPr>
                  <w:rFonts w:ascii="Times New Roman" w:hAnsi="Times New Roman"/>
                  <w:color w:val="000000"/>
                  <w:sz w:val="20"/>
                </w:rPr>
                <w:t>Torts</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8">
              <w:r>
                <w:rPr>
                  <w:rFonts w:ascii="Times New Roman" w:hAnsi="Times New Roman"/>
                  <w:color w:val="000000"/>
                  <w:sz w:val="18"/>
                </w:rPr>
                <w:t>381</w:t>
              </w:r>
            </w:hyperlink>
            <w:r>
              <w:rPr>
                <w:rFonts w:ascii="Times New Roman" w:hAnsi="Times New Roman"/>
                <w:color w:val="000000"/>
                <w:sz w:val="18"/>
              </w:rPr>
              <w:t>Towns</w:t>
            </w:r>
          </w:p>
          <w:p>
            <w:pPr>
              <w:spacing w:before="0" w:after="0" w:line="255" w:lineRule="atLeast"/>
            </w:pPr>
            <w:hyperlink r:id="r49">
              <w:r>
                <w:rPr>
                  <w:rFonts w:ascii="Times New Roman" w:hAnsi="Times New Roman"/>
                  <w:color w:val="000000"/>
                  <w:sz w:val="18"/>
                </w:rPr>
                <w:t>381III</w:t>
              </w:r>
            </w:hyperlink>
            <w:r>
              <w:rPr>
                <w:rFonts w:ascii="Times New Roman" w:hAnsi="Times New Roman"/>
                <w:color w:val="000000"/>
                <w:sz w:val="18"/>
              </w:rPr>
              <w:t>Property, Contracts, and Liabilities</w:t>
            </w:r>
          </w:p>
          <w:p>
            <w:pPr>
              <w:spacing w:before="0" w:after="0" w:line="255" w:lineRule="atLeast"/>
            </w:pPr>
            <w:hyperlink r:id="r50">
              <w:r>
                <w:rPr>
                  <w:rFonts w:ascii="Times New Roman" w:hAnsi="Times New Roman"/>
                  <w:color w:val="000000"/>
                  <w:sz w:val="18"/>
                </w:rPr>
                <w:t>381k45</w:t>
              </w:r>
            </w:hyperlink>
            <w:r>
              <w:rPr>
                <w:rFonts w:ascii="Times New Roman" w:hAnsi="Times New Roman"/>
                <w:color w:val="000000"/>
                <w:sz w:val="18"/>
              </w:rPr>
              <w:t>Torts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Landowners failed to state a private nuisance claim against town on the basis that, by changing beaver dam's water release policy, town drained the water from landowners' shallow waterfront, thereby converting submerged wetlands to mud, compromising their access to water, and interfering with their enjoyment of their property; allegations fell short of demonstrating that the town's activity substantially and unreasonably interfered with the use and enjoyment of their property.</w:t>
            </w:r>
          </w:p>
          <w:bookmarkStart w:id="30" w:name="co_headnoteId_2026675039005202110121042"/>
          <w:p>
            <w:pPr>
              <w:spacing w:before="200" w:after="0" w:line="275" w:lineRule="atLeast"/>
              <w:jc w:val="both"/>
            </w:pPr>
            <w:hyperlink r:id="r51">
              <w:r>
                <w:rPr>
                  <w:rFonts w:ascii="Times New Roman" w:hAnsi="Times New Roman"/>
                  <w:color w:val="000000"/>
                  <w:sz w:val="20"/>
                </w:rPr>
                <w:t>1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2026675039006_1"/>
      <w:bookmarkStart w:id="32" w:name="co_headnotesTable_4_1"/>
      <w:tr>
        <w:tblPrEx/>
        <w:trPr/>
        <w:tc>
          <w:tcPr>
            <w:tcMar>
              <w:left w:w="30" w:type="dxa"/>
              <w:right w:w="30" w:type="dxa"/>
            </w:tcMar>
            <w:vAlign w:val="top"/>
          </w:tcPr>
          <w:p>
            <w:pPr>
              <w:spacing w:before="0" w:after="0" w:line="275" w:lineRule="atLeast"/>
            </w:pPr>
            <w:bookmarkStart w:id="33" w:name="co_anchor_F62026675039_1"/>
            <w:bookmarkStart w:id="34" w:name="co_anchor_headNote_[6]_1"/>
            <w:hyperlink w:anchor="co_anchor_B62026675039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2">
              <w:r>
                <w:rPr>
                  <w:rFonts w:ascii="Times New Roman" w:hAnsi="Times New Roman"/>
                  <w:b/>
                  <w:color w:val="000000"/>
                  <w:sz w:val="20"/>
                </w:rPr>
                <w:t>Nuisance</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25"/>
                          <a:srcRect/>
                          <a:stretch>
                            <a:fillRect/>
                          </a:stretch>
                        </p:blipFill>
                        <p:spPr>
                          <a:xfrm>
                            <a:off x="0" y="0"/>
                            <a:ext cx="133350" cy="76200"/>
                          </a:xfrm>
                          <a:prstGeom prst="rect"/>
                        </p:spPr>
                      </p:pic>
                    </a:graphicData>
                  </a:graphic>
                </wp:inline>
              </w:drawing>
            </w:r>
            <w:hyperlink r:id="r53">
              <w:r>
                <w:rPr>
                  <w:rFonts w:ascii="Times New Roman" w:hAnsi="Times New Roman"/>
                  <w:color w:val="000000"/>
                  <w:sz w:val="20"/>
                </w:rPr>
                <w:t>Nature and extent of injury or danger</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4">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55">
              <w:r>
                <w:rPr>
                  <w:rFonts w:ascii="Times New Roman" w:hAnsi="Times New Roman"/>
                  <w:color w:val="000000"/>
                  <w:sz w:val="18"/>
                </w:rPr>
                <w:t>279I</w:t>
              </w:r>
            </w:hyperlink>
            <w:r>
              <w:rPr>
                <w:rFonts w:ascii="Times New Roman" w:hAnsi="Times New Roman"/>
                <w:color w:val="000000"/>
                <w:sz w:val="18"/>
              </w:rPr>
              <w:t>Private Nuisances</w:t>
            </w:r>
          </w:p>
          <w:p>
            <w:pPr>
              <w:spacing w:before="0" w:after="0" w:line="255" w:lineRule="atLeast"/>
            </w:pPr>
            <w:hyperlink r:id="r56">
              <w:r>
                <w:rPr>
                  <w:rFonts w:ascii="Times New Roman" w:hAnsi="Times New Roman"/>
                  <w:color w:val="000000"/>
                  <w:sz w:val="18"/>
                </w:rPr>
                <w:t>279I(A)</w:t>
              </w:r>
            </w:hyperlink>
            <w:r>
              <w:rPr>
                <w:rFonts w:ascii="Times New Roman" w:hAnsi="Times New Roman"/>
                <w:color w:val="000000"/>
                <w:sz w:val="18"/>
              </w:rPr>
              <w:t>Nature of Injury, and Liability Therefor</w:t>
            </w:r>
          </w:p>
          <w:p>
            <w:pPr>
              <w:spacing w:before="0" w:after="0" w:line="255" w:lineRule="atLeast"/>
            </w:pPr>
            <w:hyperlink r:id="r57">
              <w:r>
                <w:rPr>
                  <w:rFonts w:ascii="Times New Roman" w:hAnsi="Times New Roman"/>
                  <w:color w:val="000000"/>
                  <w:sz w:val="18"/>
                </w:rPr>
                <w:t>279k4</w:t>
              </w:r>
            </w:hyperlink>
            <w:r>
              <w:rPr>
                <w:rFonts w:ascii="Times New Roman" w:hAnsi="Times New Roman"/>
                <w:color w:val="000000"/>
                <w:sz w:val="18"/>
              </w:rPr>
              <w:t>Nature and extent of injury or danger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Depreciation in land values is ordinarily accorded little weight by the courts in nuisance cases on the ground that the law cannot generally protect landowners from fluctuating land values which is a risk necessarily inherent in all land ownership.</w:t>
            </w:r>
          </w:p>
        </w:tc>
      </w:tr>
    </w:tbl>
    <w:p>
      <w:pPr>
        <w:spacing w:before="0" w:after="0" w:line="240" w:lineRule="auto"/>
        <w:rPr>
          <w:sz w:val="20"/>
        </w:rPr>
      </w:pPr>
    </w:p>
    <w:tbl>
      <w:tblPr>
        <w:tblInd w:w="30" w:type="dxa"/>
        <w:tblLayout w:type="fixed"/>
      </w:tblPr>
      <w:tblGrid>
        <w:gridCol w:w="600"/>
        <w:gridCol w:w="4035"/>
      </w:tblGrid>
      <w:bookmarkStart w:id="35" w:name="co_headnoteId_2026675039006202110121042"/>
      <w:bookmarkStart w:id="36" w:name="co_anchor_2026675039007_1"/>
      <w:bookmarkStart w:id="37" w:name="co_headnotesTable_5_1"/>
      <w:tr>
        <w:tblPrEx/>
        <w:trPr/>
        <w:tc>
          <w:tcPr>
            <w:tcMar>
              <w:left w:w="30" w:type="dxa"/>
              <w:right w:w="30" w:type="dxa"/>
            </w:tcMar>
            <w:vAlign w:val="top"/>
          </w:tcPr>
          <w:p>
            <w:pPr>
              <w:spacing w:before="0" w:after="0" w:line="275" w:lineRule="atLeast"/>
            </w:pPr>
            <w:bookmarkStart w:id="38" w:name="co_anchor_F72026675039_1"/>
            <w:bookmarkStart w:id="39" w:name="co_anchor_headNote_[7]_1"/>
            <w:hyperlink w:anchor="co_anchor_B72026675039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5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25"/>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Nature and grounds in general</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61">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62">
              <w:r>
                <w:rPr>
                  <w:rFonts w:ascii="Times New Roman" w:hAnsi="Times New Roman"/>
                  <w:color w:val="000000"/>
                  <w:sz w:val="18"/>
                </w:rPr>
                <w:t>148k266</w:t>
              </w:r>
            </w:hyperlink>
            <w:r>
              <w:rPr>
                <w:rFonts w:ascii="Times New Roman" w:hAnsi="Times New Roman"/>
                <w:color w:val="000000"/>
                <w:sz w:val="18"/>
              </w:rPr>
              <w:t>Nature and grounds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Inverse condemnation occurs when a governmental body takes property in fact, but does not formally exercise the power of eminent domain.</w:t>
            </w:r>
          </w:p>
        </w:tc>
      </w:tr>
    </w:tbl>
    <w:p>
      <w:pPr>
        <w:spacing w:before="0" w:after="0" w:line="240" w:lineRule="auto"/>
        <w:rPr>
          <w:sz w:val="20"/>
        </w:rPr>
      </w:pPr>
    </w:p>
    <w:tbl>
      <w:tblPr>
        <w:tblInd w:w="30" w:type="dxa"/>
        <w:tblLayout w:type="fixed"/>
      </w:tblPr>
      <w:tblGrid>
        <w:gridCol w:w="600"/>
        <w:gridCol w:w="4035"/>
      </w:tblGrid>
      <w:bookmarkStart w:id="40" w:name="co_headnoteId_2026675039007202110121042"/>
      <w:bookmarkStart w:id="41" w:name="co_anchor_2026675039008_1"/>
      <w:bookmarkStart w:id="42" w:name="co_headnotesTable_6_1"/>
      <w:tr>
        <w:tblPrEx/>
        <w:trPr/>
        <w:tc>
          <w:tcPr>
            <w:tcMar>
              <w:left w:w="30" w:type="dxa"/>
              <w:right w:w="30" w:type="dxa"/>
            </w:tcMar>
            <w:vAlign w:val="top"/>
          </w:tcPr>
          <w:p>
            <w:pPr>
              <w:spacing w:before="0" w:after="0" w:line="275" w:lineRule="atLeast"/>
            </w:pPr>
            <w:bookmarkStart w:id="43" w:name="co_anchor_F82026675039_1"/>
            <w:bookmarkStart w:id="44" w:name="co_anchor_headNote_[8]_1"/>
            <w:hyperlink w:anchor="co_anchor_B82026675039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63">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25"/>
                          <a:srcRect/>
                          <a:stretch>
                            <a:fillRect/>
                          </a:stretch>
                        </p:blipFill>
                        <p:spPr>
                          <a:xfrm>
                            <a:off x="0" y="0"/>
                            <a:ext cx="133350" cy="76200"/>
                          </a:xfrm>
                          <a:prstGeom prst="rect"/>
                        </p:spPr>
                      </p:pic>
                    </a:graphicData>
                  </a:graphic>
                </wp:inline>
              </w:drawing>
            </w:r>
            <w:hyperlink r:id="r64">
              <w:r>
                <w:rPr>
                  <w:rFonts w:ascii="Times New Roman" w:hAnsi="Times New Roman"/>
                  <w:color w:val="000000"/>
                  <w:sz w:val="20"/>
                </w:rPr>
                <w:t>Nature and grounds in general</w:t>
              </w:r>
            </w:hyperlink>
          </w:p>
          <w:p>
            <w:pPr>
              <w:pBdr>
                <w:bottom w:val="none" w:space="2"/>
              </w:pBdr>
              <w:spacing w:before="0" w:after="0" w:line="275" w:lineRule="atLeast"/>
            </w:pPr>
            <w:hyperlink r:id="r65">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25"/>
                          <a:srcRect/>
                          <a:stretch>
                            <a:fillRect/>
                          </a:stretch>
                        </p:blipFill>
                        <p:spPr>
                          <a:xfrm>
                            <a:off x="0" y="0"/>
                            <a:ext cx="133350" cy="76200"/>
                          </a:xfrm>
                          <a:prstGeom prst="rect"/>
                        </p:spPr>
                      </p:pic>
                    </a:graphicData>
                  </a:graphic>
                </wp:inline>
              </w:drawing>
            </w:r>
            <w:hyperlink r:id="r66">
              <w:r>
                <w:rPr>
                  <w:rFonts w:ascii="Times New Roman" w:hAnsi="Times New Roman"/>
                  <w:color w:val="000000"/>
                  <w:sz w:val="20"/>
                </w:rPr>
                <w:t>Recovery of compensation</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7">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68">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69">
              <w:r>
                <w:rPr>
                  <w:rFonts w:ascii="Times New Roman" w:hAnsi="Times New Roman"/>
                  <w:color w:val="000000"/>
                  <w:sz w:val="18"/>
                </w:rPr>
                <w:t>148k266</w:t>
              </w:r>
            </w:hyperlink>
            <w:r>
              <w:rPr>
                <w:rFonts w:ascii="Times New Roman" w:hAnsi="Times New Roman"/>
                <w:color w:val="000000"/>
                <w:sz w:val="18"/>
              </w:rPr>
              <w:t>Nature and grounds in general</w:t>
            </w:r>
          </w:p>
          <w:p>
            <w:pPr>
              <w:spacing w:before="0" w:after="0" w:line="255" w:lineRule="atLeast"/>
            </w:pPr>
            <w:hyperlink r:id="r70">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71">
              <w:r>
                <w:rPr>
                  <w:rFonts w:ascii="Times New Roman" w:hAnsi="Times New Roman"/>
                  <w:color w:val="000000"/>
                  <w:sz w:val="18"/>
                </w:rPr>
                <w:t>148IV</w:t>
              </w:r>
            </w:hyperlink>
            <w:r>
              <w:rPr>
                <w:rFonts w:ascii="Times New Roman" w:hAnsi="Times New Roman"/>
                <w:color w:val="000000"/>
                <w:sz w:val="18"/>
              </w:rPr>
              <w:t>Remedies of Owners of Property;  Inverse Condemnation</w:t>
            </w:r>
          </w:p>
          <w:p>
            <w:pPr>
              <w:spacing w:before="0" w:after="0" w:line="255" w:lineRule="atLeast"/>
            </w:pPr>
            <w:hyperlink r:id="r72">
              <w:r>
                <w:rPr>
                  <w:rFonts w:ascii="Times New Roman" w:hAnsi="Times New Roman"/>
                  <w:color w:val="000000"/>
                  <w:sz w:val="18"/>
                </w:rPr>
                <w:t>148k270</w:t>
              </w:r>
            </w:hyperlink>
            <w:r>
              <w:rPr>
                <w:rFonts w:ascii="Times New Roman" w:hAnsi="Times New Roman"/>
                <w:color w:val="000000"/>
                <w:sz w:val="18"/>
              </w:rPr>
              <w:t>Recovery of compensation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Inverse condemnation gives rise to an action for compensation.</w:t>
            </w:r>
          </w:p>
        </w:tc>
      </w:tr>
    </w:tbl>
    <w:p>
      <w:pPr>
        <w:spacing w:before="0" w:after="0" w:line="240" w:lineRule="auto"/>
        <w:rPr>
          <w:sz w:val="20"/>
        </w:rPr>
      </w:pPr>
    </w:p>
    <w:tbl>
      <w:tblPr>
        <w:tblInd w:w="30" w:type="dxa"/>
        <w:tblLayout w:type="fixed"/>
      </w:tblPr>
      <w:tblGrid>
        <w:gridCol w:w="600"/>
        <w:gridCol w:w="4035"/>
      </w:tblGrid>
      <w:bookmarkStart w:id="45" w:name="co_headnoteId_2026675039008202110121042"/>
      <w:bookmarkStart w:id="46" w:name="co_anchor_2026675039009_1"/>
      <w:bookmarkStart w:id="47" w:name="co_headnotesTable_7_1"/>
      <w:tr>
        <w:tblPrEx/>
        <w:trPr/>
        <w:tc>
          <w:tcPr>
            <w:tcMar>
              <w:left w:w="30" w:type="dxa"/>
              <w:right w:w="30" w:type="dxa"/>
            </w:tcMar>
            <w:vAlign w:val="top"/>
          </w:tcPr>
          <w:p>
            <w:pPr>
              <w:spacing w:before="0" w:after="0" w:line="275" w:lineRule="atLeast"/>
            </w:pPr>
            <w:bookmarkStart w:id="48" w:name="co_anchor_F92026675039_1"/>
            <w:bookmarkStart w:id="49" w:name="co_anchor_headNote_[9]_1"/>
            <w:hyperlink w:anchor="co_anchor_B92026675039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73">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25"/>
                          <a:srcRect/>
                          <a:stretch>
                            <a:fillRect/>
                          </a:stretch>
                        </p:blipFill>
                        <p:spPr>
                          <a:xfrm>
                            <a:off x="0" y="0"/>
                            <a:ext cx="133350" cy="76200"/>
                          </a:xfrm>
                          <a:prstGeom prst="rect"/>
                        </p:spPr>
                      </p:pic>
                    </a:graphicData>
                  </a:graphic>
                </wp:inline>
              </w:drawing>
            </w:r>
            <w:hyperlink r:id="r74">
              <w:r>
                <w:rPr>
                  <w:rFonts w:ascii="Times New Roman" w:hAnsi="Times New Roman"/>
                  <w:color w:val="000000"/>
                  <w:sz w:val="20"/>
                </w:rPr>
                <w:t>What Constitutes a Taking;  Police and Other Powers Distinguished</w:t>
              </w:r>
            </w:hyperlink>
          </w:p>
        </w:tc>
      </w:tr>
      <w:bookmarkEnd w:id="47"/>
      <w:bookmarkEnd w:id="46"/>
      <w:bookmarkEnd w:id="4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5">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76">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77">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78">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Supreme Court looks to the individual circumstances of each case to determine whether there is an unconstitutional taking.</w:t>
            </w:r>
          </w:p>
        </w:tc>
      </w:tr>
    </w:tbl>
    <w:p>
      <w:pPr>
        <w:spacing w:before="0" w:after="0" w:line="240" w:lineRule="auto"/>
        <w:rPr>
          <w:sz w:val="20"/>
        </w:rPr>
      </w:pPr>
    </w:p>
    <w:tbl>
      <w:tblPr>
        <w:tblInd w:w="30" w:type="dxa"/>
        <w:tblLayout w:type="fixed"/>
      </w:tblPr>
      <w:tblGrid>
        <w:gridCol w:w="600"/>
        <w:gridCol w:w="4035"/>
      </w:tblGrid>
      <w:bookmarkStart w:id="50" w:name="co_headnoteId_2026675039009202110121042"/>
      <w:bookmarkStart w:id="51" w:name="co_anchor_2026675039010_1"/>
      <w:bookmarkStart w:id="52" w:name="co_headnotesTable_8_1"/>
      <w:tr>
        <w:tblPrEx/>
        <w:trPr/>
        <w:tc>
          <w:tcPr>
            <w:tcMar>
              <w:left w:w="30" w:type="dxa"/>
              <w:right w:w="30" w:type="dxa"/>
            </w:tcMar>
            <w:vAlign w:val="top"/>
          </w:tcPr>
          <w:p>
            <w:pPr>
              <w:spacing w:before="0" w:after="0" w:line="275" w:lineRule="atLeast"/>
            </w:pPr>
            <w:bookmarkStart w:id="53" w:name="co_anchor_F102026675039_1"/>
            <w:bookmarkStart w:id="54" w:name="co_anchor_headNote_[10]_1"/>
            <w:hyperlink w:anchor="co_anchor_B102026675039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79">
              <w:r>
                <w:rPr>
                  <w:rFonts w:ascii="Times New Roman" w:hAnsi="Times New Roman"/>
                  <w:b/>
                  <w:color w:val="000000"/>
                  <w:sz w:val="20"/>
                </w:rPr>
                <w:t>Property</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25"/>
                          <a:srcRect/>
                          <a:stretch>
                            <a:fillRect/>
                          </a:stretch>
                        </p:blipFill>
                        <p:spPr>
                          <a:xfrm>
                            <a:off x="0" y="0"/>
                            <a:ext cx="133350" cy="76200"/>
                          </a:xfrm>
                          <a:prstGeom prst="rect"/>
                        </p:spPr>
                      </p:pic>
                    </a:graphicData>
                  </a:graphic>
                </wp:inline>
              </w:drawing>
            </w:r>
            <w:hyperlink r:id="r80">
              <w:r>
                <w:rPr>
                  <w:rFonts w:ascii="Times New Roman" w:hAnsi="Times New Roman"/>
                  <w:color w:val="000000"/>
                  <w:sz w:val="20"/>
                </w:rPr>
                <w:t>Right to use and enjoy</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1">
              <w:r>
                <w:rPr>
                  <w:rFonts w:ascii="Times New Roman" w:hAnsi="Times New Roman"/>
                  <w:color w:val="000000"/>
                  <w:sz w:val="18"/>
                </w:rPr>
                <w:t>315</w:t>
              </w:r>
            </w:hyperlink>
            <w:r>
              <w:rPr>
                <w:rFonts w:ascii="Times New Roman" w:hAnsi="Times New Roman"/>
                <w:color w:val="000000"/>
                <w:sz w:val="18"/>
              </w:rPr>
              <w:t>Property</w:t>
            </w:r>
          </w:p>
          <w:p>
            <w:pPr>
              <w:spacing w:before="0" w:after="0" w:line="255" w:lineRule="atLeast"/>
            </w:pPr>
            <w:hyperlink r:id="r82">
              <w:r>
                <w:rPr>
                  <w:rFonts w:ascii="Times New Roman" w:hAnsi="Times New Roman"/>
                  <w:color w:val="000000"/>
                  <w:sz w:val="18"/>
                </w:rPr>
                <w:t>315III</w:t>
              </w:r>
            </w:hyperlink>
            <w:r>
              <w:rPr>
                <w:rFonts w:ascii="Times New Roman" w:hAnsi="Times New Roman"/>
                <w:color w:val="000000"/>
                <w:sz w:val="18"/>
              </w:rPr>
              <w:t>Property Rights and Interests</w:t>
            </w:r>
          </w:p>
          <w:p>
            <w:pPr>
              <w:spacing w:before="0" w:after="0" w:line="255" w:lineRule="atLeast"/>
            </w:pPr>
            <w:hyperlink r:id="r83">
              <w:r>
                <w:rPr>
                  <w:rFonts w:ascii="Times New Roman" w:hAnsi="Times New Roman"/>
                  <w:color w:val="000000"/>
                  <w:sz w:val="18"/>
                </w:rPr>
                <w:t>315III(A)</w:t>
              </w:r>
            </w:hyperlink>
            <w:r>
              <w:rPr>
                <w:rFonts w:ascii="Times New Roman" w:hAnsi="Times New Roman"/>
                <w:color w:val="000000"/>
                <w:sz w:val="18"/>
              </w:rPr>
              <w:t>In General</w:t>
            </w:r>
          </w:p>
          <w:p>
            <w:pPr>
              <w:spacing w:before="0" w:after="0" w:line="255" w:lineRule="atLeast"/>
            </w:pPr>
            <w:hyperlink r:id="r84">
              <w:r>
                <w:rPr>
                  <w:rFonts w:ascii="Times New Roman" w:hAnsi="Times New Roman"/>
                  <w:color w:val="000000"/>
                  <w:sz w:val="18"/>
                </w:rPr>
                <w:t>315k62</w:t>
              </w:r>
            </w:hyperlink>
            <w:r>
              <w:rPr>
                <w:rFonts w:ascii="Times New Roman" w:hAnsi="Times New Roman"/>
                <w:color w:val="000000"/>
                <w:sz w:val="18"/>
              </w:rPr>
              <w:t>Ownership, Possession, and Incidents Thereof in General</w:t>
            </w:r>
          </w:p>
          <w:p>
            <w:pPr>
              <w:spacing w:before="0" w:after="0" w:line="255" w:lineRule="atLeast"/>
            </w:pPr>
            <w:hyperlink r:id="r85">
              <w:r>
                <w:rPr>
                  <w:rFonts w:ascii="Times New Roman" w:hAnsi="Times New Roman"/>
                  <w:color w:val="000000"/>
                  <w:sz w:val="18"/>
                </w:rPr>
                <w:t>315k71</w:t>
              </w:r>
            </w:hyperlink>
            <w:r>
              <w:rPr>
                <w:rFonts w:ascii="Times New Roman" w:hAnsi="Times New Roman"/>
                <w:color w:val="000000"/>
                <w:sz w:val="18"/>
              </w:rPr>
              <w:t>Right to use and enjoy</w:t>
            </w:r>
          </w:p>
          <w:p>
            <w:pPr>
              <w:spacing w:before="0" w:after="0" w:line="255" w:lineRule="atLeast"/>
            </w:pPr>
            <w:r>
              <w:rPr>
                <w:rFonts w:ascii="Times New Roman" w:hAnsi="Times New Roman"/>
                <w:color w:val="000000"/>
                <w:sz w:val="18"/>
              </w:rPr>
              <w:t>(Formerly 315k1)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“Property” refers to the right to use and enjoy a thing, and is not limited to the thing itself.</w:t>
            </w:r>
          </w:p>
        </w:tc>
      </w:tr>
    </w:tbl>
    <w:p>
      <w:pPr>
        <w:spacing w:before="0" w:after="0" w:line="240" w:lineRule="auto"/>
        <w:rPr>
          <w:sz w:val="20"/>
        </w:rPr>
      </w:pPr>
    </w:p>
    <w:tbl>
      <w:tblPr>
        <w:tblInd w:w="30" w:type="dxa"/>
        <w:tblLayout w:type="fixed"/>
      </w:tblPr>
      <w:tblGrid>
        <w:gridCol w:w="600"/>
        <w:gridCol w:w="4035"/>
      </w:tblGrid>
      <w:bookmarkStart w:id="55" w:name="co_headnoteId_2026675039010202110121042"/>
      <w:bookmarkStart w:id="56" w:name="co_anchor_2026675039011_1"/>
      <w:bookmarkStart w:id="57" w:name="co_headnotesTable_9_1"/>
      <w:tr>
        <w:tblPrEx/>
        <w:trPr/>
        <w:tc>
          <w:tcPr>
            <w:tcMar>
              <w:left w:w="30" w:type="dxa"/>
              <w:right w:w="30" w:type="dxa"/>
            </w:tcMar>
            <w:vAlign w:val="top"/>
          </w:tcPr>
          <w:p>
            <w:pPr>
              <w:spacing w:before="0" w:after="0" w:line="275" w:lineRule="atLeast"/>
            </w:pPr>
            <w:bookmarkStart w:id="58" w:name="co_anchor_F112026675039_1"/>
            <w:bookmarkStart w:id="59" w:name="co_anchor_headNote_[11]_1"/>
            <w:hyperlink w:anchor="co_anchor_B112026675039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86">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25"/>
                          <a:srcRect/>
                          <a:stretch>
                            <a:fillRect/>
                          </a:stretch>
                        </p:blipFill>
                        <p:spPr>
                          <a:xfrm>
                            <a:off x="0" y="0"/>
                            <a:ext cx="133350" cy="76200"/>
                          </a:xfrm>
                          <a:prstGeom prst="rect"/>
                        </p:spPr>
                      </p:pic>
                    </a:graphicData>
                  </a:graphic>
                </wp:inline>
              </w:drawing>
            </w:r>
            <w:hyperlink r:id="r87">
              <w:r>
                <w:rPr>
                  <w:rFonts w:ascii="Times New Roman" w:hAnsi="Times New Roman"/>
                  <w:color w:val="000000"/>
                  <w:sz w:val="20"/>
                </w:rPr>
                <w:t>What Constitutes a Taking;  Police and Other Powers Distinguished</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8">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89">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90">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91">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Governmental action which substantially interferes with, or deprives a person of, the use of his property in whole or in part, may constitute a taking, even if the land itself is not taken.</w:t>
            </w:r>
          </w:p>
        </w:tc>
      </w:tr>
    </w:tbl>
    <w:p>
      <w:pPr>
        <w:spacing w:before="0" w:after="0" w:line="240" w:lineRule="auto"/>
        <w:rPr>
          <w:sz w:val="20"/>
        </w:rPr>
      </w:pPr>
    </w:p>
    <w:tbl>
      <w:tblPr>
        <w:tblInd w:w="30" w:type="dxa"/>
        <w:tblLayout w:type="fixed"/>
      </w:tblPr>
      <w:tblGrid>
        <w:gridCol w:w="600"/>
        <w:gridCol w:w="4035"/>
      </w:tblGrid>
      <w:bookmarkStart w:id="60" w:name="co_headnoteId_2026675039011202110121042"/>
      <w:bookmarkStart w:id="61" w:name="co_anchor_2026675039012_1"/>
      <w:bookmarkStart w:id="62" w:name="co_headnotesTable_10_1"/>
      <w:tr>
        <w:tblPrEx/>
        <w:trPr/>
        <w:tc>
          <w:tcPr>
            <w:tcMar>
              <w:left w:w="30" w:type="dxa"/>
              <w:right w:w="30" w:type="dxa"/>
            </w:tcMar>
            <w:vAlign w:val="top"/>
          </w:tcPr>
          <w:p>
            <w:pPr>
              <w:spacing w:before="0" w:after="0" w:line="275" w:lineRule="atLeast"/>
            </w:pPr>
            <w:bookmarkStart w:id="63" w:name="co_anchor_F122026675039_1"/>
            <w:bookmarkStart w:id="64" w:name="co_anchor_headNote_[12]_1"/>
            <w:hyperlink w:anchor="co_anchor_B122026675039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9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25"/>
                          <a:srcRect/>
                          <a:stretch>
                            <a:fillRect/>
                          </a:stretch>
                        </p:blipFill>
                        <p:spPr>
                          <a:xfrm>
                            <a:off x="0" y="0"/>
                            <a:ext cx="133350" cy="76200"/>
                          </a:xfrm>
                          <a:prstGeom prst="rect"/>
                        </p:spPr>
                      </p:pic>
                    </a:graphicData>
                  </a:graphic>
                </wp:inline>
              </w:drawing>
            </w:r>
            <w:hyperlink r:id="r93">
              <w:r>
                <w:rPr>
                  <w:rFonts w:ascii="Times New Roman" w:hAnsi="Times New Roman"/>
                  <w:color w:val="000000"/>
                  <w:sz w:val="20"/>
                </w:rPr>
                <w:t>What Constitutes a Taking;  Police and Other Powers Distinguished</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95">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96">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97">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For a taking of property through reverse condemnation, the interference must be more than mere inconvenience or annoyance; it must be sufficiently direct, peculiar, and of sufficient magnitude to cause Supreme Court to conclude that fairness and justice, as between the State and the citizen, requires that the burden imposed be borne by the public and not by the individual alone.</w:t>
            </w:r>
          </w:p>
        </w:tc>
      </w:tr>
    </w:tbl>
    <w:p>
      <w:pPr>
        <w:spacing w:before="0" w:after="0" w:line="240" w:lineRule="auto"/>
        <w:rPr>
          <w:sz w:val="20"/>
        </w:rPr>
      </w:pPr>
    </w:p>
    <w:tbl>
      <w:tblPr>
        <w:tblInd w:w="30" w:type="dxa"/>
        <w:tblLayout w:type="fixed"/>
      </w:tblPr>
      <w:tblGrid>
        <w:gridCol w:w="600"/>
        <w:gridCol w:w="4035"/>
      </w:tblGrid>
      <w:bookmarkStart w:id="65" w:name="co_headnoteId_2026675039012202110121042"/>
      <w:bookmarkStart w:id="66" w:name="co_anchor_2026675039013_1"/>
      <w:bookmarkStart w:id="67" w:name="co_headnotesTable_11_1"/>
      <w:tr>
        <w:tblPrEx/>
        <w:trPr/>
        <w:tc>
          <w:tcPr>
            <w:tcMar>
              <w:left w:w="30" w:type="dxa"/>
              <w:right w:w="30" w:type="dxa"/>
            </w:tcMar>
            <w:vAlign w:val="top"/>
          </w:tcPr>
          <w:p>
            <w:pPr>
              <w:spacing w:before="0" w:after="0" w:line="275" w:lineRule="atLeast"/>
            </w:pPr>
            <w:bookmarkStart w:id="68" w:name="co_anchor_F132026675039_1"/>
            <w:bookmarkStart w:id="69" w:name="co_anchor_headNote_[13]_1"/>
            <w:hyperlink w:anchor="co_anchor_B132026675039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9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25"/>
                          <a:srcRect/>
                          <a:stretch>
                            <a:fillRect/>
                          </a:stretch>
                        </p:blipFill>
                        <p:spPr>
                          <a:xfrm>
                            <a:off x="0" y="0"/>
                            <a:ext cx="133350" cy="76200"/>
                          </a:xfrm>
                          <a:prstGeom prst="rect"/>
                        </p:spPr>
                      </p:pic>
                    </a:graphicData>
                  </a:graphic>
                </wp:inline>
              </w:drawing>
            </w:r>
            <w:hyperlink r:id="r99">
              <w:r>
                <w:rPr>
                  <w:rFonts w:ascii="Times New Roman" w:hAnsi="Times New Roman"/>
                  <w:color w:val="000000"/>
                  <w:sz w:val="20"/>
                </w:rPr>
                <w:t>Water rights</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0">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01">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02">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03">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104">
              <w:r>
                <w:rPr>
                  <w:rFonts w:ascii="Times New Roman" w:hAnsi="Times New Roman"/>
                  <w:color w:val="000000"/>
                  <w:sz w:val="18"/>
                </w:rPr>
                <w:t>148k2.17(2)</w:t>
              </w:r>
            </w:hyperlink>
            <w:r>
              <w:rPr>
                <w:rFonts w:ascii="Times New Roman" w:hAnsi="Times New Roman"/>
                <w:color w:val="000000"/>
                <w:sz w:val="18"/>
              </w:rPr>
              <w:t>Water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Landowners failed to state an inverse condemnation claim for taking of their property by town on the basis that, by changing beaver dam's water release policy, town drained the water from landowners' shallow waterfront, thereby converting submerged wetlands to mud, compromising their access to water, and interfering with their enjoyment of their property; allegations failed to support a claim that lowering the water level substantially interfered with or deprived the landowners of the use of their property, in whole or in part, and merely alleging that the town lowered the water level so as to compromise their access to water and interfere with their enjoyment of their property was not sufficient to demonstrate that a taking of a constitutional dimension had occurred.</w:t>
            </w:r>
          </w:p>
          <w:bookmarkStart w:id="70" w:name="co_headnoteId_2026675039013202110121042"/>
          <w:p>
            <w:pPr>
              <w:spacing w:before="200" w:after="0" w:line="275" w:lineRule="atLeast"/>
              <w:jc w:val="both"/>
            </w:pPr>
            <w:hyperlink r:id="r105">
              <w:r>
                <w:rPr>
                  <w:rFonts w:ascii="Times New Roman" w:hAnsi="Times New Roman"/>
                  <w:color w:val="000000"/>
                  <w:sz w:val="20"/>
                </w:rPr>
                <w:t>1 Cases that cite this headnote</w:t>
              </w:r>
            </w:hyperlink>
          </w:p>
          <w:bookmarkEnd w:id="70"/>
        </w:tc>
      </w:tr>
    </w:tbl>
    <w:p>
      <w:pPr>
        <w:spacing w:before="0" w:after="0" w:line="240" w:lineRule="auto"/>
        <w:rPr>
          <w:sz w:val="20"/>
        </w:rPr>
      </w:pPr>
    </w:p>
    <w:tbl>
      <w:tblPr>
        <w:tblInd w:w="30" w:type="dxa"/>
        <w:tblLayout w:type="fixed"/>
      </w:tblPr>
      <w:tblGrid>
        <w:gridCol w:w="600"/>
        <w:gridCol w:w="4035"/>
      </w:tblGrid>
      <w:bookmarkStart w:id="71" w:name="co_anchor_2026675039014_1"/>
      <w:bookmarkStart w:id="72" w:name="co_headnotesTable_12_1"/>
      <w:tr>
        <w:tblPrEx/>
        <w:trPr/>
        <w:tc>
          <w:tcPr>
            <w:tcMar>
              <w:left w:w="30" w:type="dxa"/>
              <w:right w:w="30" w:type="dxa"/>
            </w:tcMar>
            <w:vAlign w:val="top"/>
          </w:tcPr>
          <w:p>
            <w:pPr>
              <w:spacing w:before="0" w:after="0" w:line="275" w:lineRule="atLeast"/>
            </w:pPr>
            <w:bookmarkStart w:id="73" w:name="co_anchor_F142026675039_1"/>
            <w:bookmarkStart w:id="74" w:name="co_anchor_headNote_[14]_1"/>
            <w:hyperlink w:anchor="co_anchor_B142026675039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06">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25"/>
                          <a:srcRect/>
                          <a:stretch>
                            <a:fillRect/>
                          </a:stretch>
                        </p:blipFill>
                        <p:spPr>
                          <a:xfrm>
                            <a:off x="0" y="0"/>
                            <a:ext cx="133350" cy="76200"/>
                          </a:xfrm>
                          <a:prstGeom prst="rect"/>
                        </p:spPr>
                      </p:pic>
                    </a:graphicData>
                  </a:graphic>
                </wp:inline>
              </w:drawing>
            </w:r>
            <w:hyperlink r:id="r107">
              <w:r>
                <w:rPr>
                  <w:rFonts w:ascii="Times New Roman" w:hAnsi="Times New Roman"/>
                  <w:color w:val="000000"/>
                  <w:sz w:val="20"/>
                </w:rPr>
                <w:t>Public officers and agencies</w:t>
              </w:r>
            </w:hyperlink>
          </w:p>
        </w:tc>
      </w:tr>
      <w:bookmarkEnd w:id="72"/>
      <w:bookmarkEnd w:id="7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8">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09">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110">
              <w:r>
                <w:rPr>
                  <w:rFonts w:ascii="Times New Roman" w:hAnsi="Times New Roman"/>
                  <w:color w:val="000000"/>
                  <w:sz w:val="18"/>
                </w:rPr>
                <w:t>118AIII(D)</w:t>
              </w:r>
            </w:hyperlink>
            <w:r>
              <w:rPr>
                <w:rFonts w:ascii="Times New Roman" w:hAnsi="Times New Roman"/>
                <w:color w:val="000000"/>
                <w:sz w:val="18"/>
              </w:rPr>
              <w:t>Pleading</w:t>
            </w:r>
          </w:p>
          <w:p>
            <w:pPr>
              <w:spacing w:before="0" w:after="0" w:line="255" w:lineRule="atLeast"/>
            </w:pPr>
            <w:hyperlink r:id="r111">
              <w:r>
                <w:rPr>
                  <w:rFonts w:ascii="Times New Roman" w:hAnsi="Times New Roman"/>
                  <w:color w:val="000000"/>
                  <w:sz w:val="18"/>
                </w:rPr>
                <w:t>118Ak312</w:t>
              </w:r>
            </w:hyperlink>
            <w:r>
              <w:rPr>
                <w:rFonts w:ascii="Times New Roman" w:hAnsi="Times New Roman"/>
                <w:color w:val="000000"/>
                <w:sz w:val="18"/>
              </w:rPr>
              <w:t>Complaint, Petition or Bill</w:t>
            </w:r>
          </w:p>
          <w:p>
            <w:pPr>
              <w:spacing w:before="0" w:after="0" w:line="255" w:lineRule="atLeast"/>
            </w:pPr>
            <w:hyperlink r:id="r112">
              <w:r>
                <w:rPr>
                  <w:rFonts w:ascii="Times New Roman" w:hAnsi="Times New Roman"/>
                  <w:color w:val="000000"/>
                  <w:sz w:val="18"/>
                </w:rPr>
                <w:t>118Ak319</w:t>
              </w:r>
            </w:hyperlink>
            <w:r>
              <w:rPr>
                <w:rFonts w:ascii="Times New Roman" w:hAnsi="Times New Roman"/>
                <w:color w:val="000000"/>
                <w:sz w:val="18"/>
              </w:rPr>
              <w:t>Public officers and agencies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Landowners' petition failed to state claim for declaratory judgment on the scope of New Hampshire Environmental Regulation that stated that permit was not required to remove a beaver dam as long as certain conditions were met, where paragraphs upon which the landowners relied were conclusory and did not set forth a request for a judicial declaration regarding the interpretation and validity of the regulation. </w:t>
            </w:r>
            <w:hyperlink r:id="r113">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116"/>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RSA 491:22</w:t>
              </w:r>
            </w:hyperlink>
            <w:r>
              <w:rPr>
                <w:rFonts w:ascii="Times New Roman" w:hAnsi="Times New Roman"/>
                <w:color w:val="000000"/>
                <w:sz w:val="20"/>
              </w:rPr>
              <w:t xml:space="preserve">; </w:t>
            </w:r>
            <w:hyperlink r:id="r115">
              <w:r>
                <w:rPr>
                  <w:rFonts w:ascii="Times New Roman" w:hAnsi="Times New Roman"/>
                  <w:color w:val="000000"/>
                  <w:sz w:val="20"/>
                </w:rPr>
                <w:t>N.H. Code Admin. R. Env–Wt 303.05(j)</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5" w:name="co_headnoteId_2026675039014202110121042"/>
      <w:bookmarkStart w:id="76" w:name="co_anchor_2026675039015_1"/>
      <w:bookmarkStart w:id="77" w:name="co_headnotesTable_13_1"/>
      <w:tr>
        <w:tblPrEx/>
        <w:trPr/>
        <w:tc>
          <w:tcPr>
            <w:tcMar>
              <w:left w:w="30" w:type="dxa"/>
              <w:right w:w="30" w:type="dxa"/>
            </w:tcMar>
            <w:vAlign w:val="top"/>
          </w:tcPr>
          <w:p>
            <w:pPr>
              <w:spacing w:before="0" w:after="0" w:line="275" w:lineRule="atLeast"/>
            </w:pPr>
            <w:bookmarkStart w:id="78" w:name="co_anchor_F152026675039_1"/>
            <w:bookmarkStart w:id="79" w:name="co_anchor_headNote_[15]_1"/>
            <w:hyperlink w:anchor="co_anchor_B152026675039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25"/>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Nature and scope of remedy</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9">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20">
              <w:r>
                <w:rPr>
                  <w:rFonts w:ascii="Times New Roman" w:hAnsi="Times New Roman"/>
                  <w:color w:val="000000"/>
                  <w:sz w:val="18"/>
                </w:rPr>
                <w:t>118AI</w:t>
              </w:r>
            </w:hyperlink>
            <w:r>
              <w:rPr>
                <w:rFonts w:ascii="Times New Roman" w:hAnsi="Times New Roman"/>
                <w:color w:val="000000"/>
                <w:sz w:val="18"/>
              </w:rPr>
              <w:t>Nature and Grounds in General</w:t>
            </w:r>
          </w:p>
          <w:p>
            <w:pPr>
              <w:spacing w:before="0" w:after="0" w:line="255" w:lineRule="atLeast"/>
            </w:pPr>
            <w:hyperlink r:id="r121">
              <w:r>
                <w:rPr>
                  <w:rFonts w:ascii="Times New Roman" w:hAnsi="Times New Roman"/>
                  <w:color w:val="000000"/>
                  <w:sz w:val="18"/>
                </w:rPr>
                <w:t>118AI(A)</w:t>
              </w:r>
            </w:hyperlink>
            <w:r>
              <w:rPr>
                <w:rFonts w:ascii="Times New Roman" w:hAnsi="Times New Roman"/>
                <w:color w:val="000000"/>
                <w:sz w:val="18"/>
              </w:rPr>
              <w:t>In General</w:t>
            </w:r>
          </w:p>
          <w:p>
            <w:pPr>
              <w:spacing w:before="0" w:after="0" w:line="255" w:lineRule="atLeast"/>
            </w:pPr>
            <w:hyperlink r:id="r122">
              <w:r>
                <w:rPr>
                  <w:rFonts w:ascii="Times New Roman" w:hAnsi="Times New Roman"/>
                  <w:color w:val="000000"/>
                  <w:sz w:val="18"/>
                </w:rPr>
                <w:t>118Ak1</w:t>
              </w:r>
            </w:hyperlink>
            <w:r>
              <w:rPr>
                <w:rFonts w:ascii="Times New Roman" w:hAnsi="Times New Roman"/>
                <w:color w:val="000000"/>
                <w:sz w:val="18"/>
              </w:rPr>
              <w:t>Nature and scope of remedy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Where a petitioner seeks a declaratory judgment, he is not seeking to enforce a claim against the respondent, but rather a judicial declaration as to the existence and effect of a relation between him and the respondent.</w:t>
            </w:r>
          </w:p>
        </w:tc>
      </w:tr>
    </w:tbl>
    <w:p>
      <w:pPr>
        <w:spacing w:before="0" w:after="0" w:line="240" w:lineRule="auto"/>
        <w:rPr>
          <w:sz w:val="20"/>
        </w:rPr>
      </w:pPr>
    </w:p>
    <w:tbl>
      <w:tblPr>
        <w:tblInd w:w="30" w:type="dxa"/>
        <w:tblLayout w:type="fixed"/>
      </w:tblPr>
      <w:tblGrid>
        <w:gridCol w:w="600"/>
        <w:gridCol w:w="4035"/>
      </w:tblGrid>
      <w:bookmarkStart w:id="80" w:name="co_headnoteId_2026675039015202110121042"/>
      <w:bookmarkStart w:id="81" w:name="co_anchor_2026675039016_1"/>
      <w:bookmarkStart w:id="82" w:name="co_headnotesTable_14_1"/>
      <w:tr>
        <w:tblPrEx/>
        <w:trPr/>
        <w:tc>
          <w:tcPr>
            <w:tcMar>
              <w:left w:w="30" w:type="dxa"/>
              <w:right w:w="30" w:type="dxa"/>
            </w:tcMar>
            <w:vAlign w:val="top"/>
          </w:tcPr>
          <w:p>
            <w:pPr>
              <w:spacing w:before="0" w:after="0" w:line="275" w:lineRule="atLeast"/>
            </w:pPr>
            <w:bookmarkStart w:id="83" w:name="co_anchor_F162026675039_1"/>
            <w:bookmarkStart w:id="84" w:name="co_anchor_headNote_[16]_1"/>
            <w:hyperlink w:anchor="co_anchor_B162026675039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23">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25"/>
                          <a:srcRect/>
                          <a:stretch>
                            <a:fillRect/>
                          </a:stretch>
                        </p:blipFill>
                        <p:spPr>
                          <a:xfrm>
                            <a:off x="0" y="0"/>
                            <a:ext cx="133350" cy="76200"/>
                          </a:xfrm>
                          <a:prstGeom prst="rect"/>
                        </p:spPr>
                      </p:pic>
                    </a:graphicData>
                  </a:graphic>
                </wp:inline>
              </w:drawing>
            </w:r>
            <w:hyperlink r:id="r124">
              <w:r>
                <w:rPr>
                  <w:rFonts w:ascii="Times New Roman" w:hAnsi="Times New Roman"/>
                  <w:color w:val="000000"/>
                  <w:sz w:val="20"/>
                </w:rPr>
                <w:t>Object and purpose</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5">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26">
              <w:r>
                <w:rPr>
                  <w:rFonts w:ascii="Times New Roman" w:hAnsi="Times New Roman"/>
                  <w:color w:val="000000"/>
                  <w:sz w:val="18"/>
                </w:rPr>
                <w:t>118AI</w:t>
              </w:r>
            </w:hyperlink>
            <w:r>
              <w:rPr>
                <w:rFonts w:ascii="Times New Roman" w:hAnsi="Times New Roman"/>
                <w:color w:val="000000"/>
                <w:sz w:val="18"/>
              </w:rPr>
              <w:t>Nature and Grounds in General</w:t>
            </w:r>
          </w:p>
          <w:p>
            <w:pPr>
              <w:spacing w:before="0" w:after="0" w:line="255" w:lineRule="atLeast"/>
            </w:pPr>
            <w:hyperlink r:id="r127">
              <w:r>
                <w:rPr>
                  <w:rFonts w:ascii="Times New Roman" w:hAnsi="Times New Roman"/>
                  <w:color w:val="000000"/>
                  <w:sz w:val="18"/>
                </w:rPr>
                <w:t>118AI(A)</w:t>
              </w:r>
            </w:hyperlink>
            <w:r>
              <w:rPr>
                <w:rFonts w:ascii="Times New Roman" w:hAnsi="Times New Roman"/>
                <w:color w:val="000000"/>
                <w:sz w:val="18"/>
              </w:rPr>
              <w:t>In General</w:t>
            </w:r>
          </w:p>
          <w:p>
            <w:pPr>
              <w:spacing w:before="0" w:after="0" w:line="255" w:lineRule="atLeast"/>
            </w:pPr>
            <w:hyperlink r:id="r128">
              <w:r>
                <w:rPr>
                  <w:rFonts w:ascii="Times New Roman" w:hAnsi="Times New Roman"/>
                  <w:color w:val="000000"/>
                  <w:sz w:val="18"/>
                </w:rPr>
                <w:t>118Ak2</w:t>
              </w:r>
            </w:hyperlink>
            <w:r>
              <w:rPr>
                <w:rFonts w:ascii="Times New Roman" w:hAnsi="Times New Roman"/>
                <w:color w:val="000000"/>
                <w:sz w:val="18"/>
              </w:rPr>
              <w:t>Object and purpose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remedy of declaratory judgment affords relief from uncertainty and insecurity created by a doubt as to rights, status, or legal relations existing between the parties.</w:t>
            </w:r>
          </w:p>
        </w:tc>
      </w:tr>
    </w:tbl>
    <w:p>
      <w:pPr>
        <w:spacing w:before="0" w:after="0" w:line="240" w:lineRule="auto"/>
        <w:rPr>
          <w:sz w:val="20"/>
        </w:rPr>
      </w:pPr>
    </w:p>
    <w:tbl>
      <w:tblPr>
        <w:tblInd w:w="30" w:type="dxa"/>
        <w:tblLayout w:type="fixed"/>
      </w:tblPr>
      <w:tblGrid>
        <w:gridCol w:w="600"/>
        <w:gridCol w:w="4035"/>
      </w:tblGrid>
      <w:bookmarkStart w:id="85" w:name="co_headnoteId_2026675039016202110121042"/>
      <w:bookmarkStart w:id="86" w:name="co_anchor_2026675039017_1"/>
      <w:bookmarkStart w:id="87" w:name="co_headnotesTable_15_1"/>
      <w:tr>
        <w:tblPrEx/>
        <w:trPr/>
        <w:tc>
          <w:tcPr>
            <w:tcMar>
              <w:left w:w="30" w:type="dxa"/>
              <w:right w:w="30" w:type="dxa"/>
            </w:tcMar>
            <w:vAlign w:val="top"/>
          </w:tcPr>
          <w:p>
            <w:pPr>
              <w:spacing w:before="0" w:after="0" w:line="275" w:lineRule="atLeast"/>
            </w:pPr>
            <w:bookmarkStart w:id="88" w:name="co_anchor_F172026675039_1"/>
            <w:bookmarkStart w:id="89" w:name="co_anchor_headNote_[17]_1"/>
            <w:hyperlink w:anchor="co_anchor_B172026675039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29">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25"/>
                          <a:srcRect/>
                          <a:stretch>
                            <a:fillRect/>
                          </a:stretch>
                        </p:blipFill>
                        <p:spPr>
                          <a:xfrm>
                            <a:off x="0" y="0"/>
                            <a:ext cx="133350" cy="76200"/>
                          </a:xfrm>
                          <a:prstGeom prst="rect"/>
                        </p:spPr>
                      </p:pic>
                    </a:graphicData>
                  </a:graphic>
                </wp:inline>
              </w:drawing>
            </w:r>
            <w:hyperlink r:id="r130">
              <w:r>
                <w:rPr>
                  <w:rFonts w:ascii="Times New Roman" w:hAnsi="Times New Roman"/>
                  <w:color w:val="000000"/>
                  <w:sz w:val="20"/>
                </w:rPr>
                <w:t>Complaint, Petition or Bill</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1">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32">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133">
              <w:r>
                <w:rPr>
                  <w:rFonts w:ascii="Times New Roman" w:hAnsi="Times New Roman"/>
                  <w:color w:val="000000"/>
                  <w:sz w:val="18"/>
                </w:rPr>
                <w:t>118AIII(D)</w:t>
              </w:r>
            </w:hyperlink>
            <w:r>
              <w:rPr>
                <w:rFonts w:ascii="Times New Roman" w:hAnsi="Times New Roman"/>
                <w:color w:val="000000"/>
                <w:sz w:val="18"/>
              </w:rPr>
              <w:t>Pleading</w:t>
            </w:r>
          </w:p>
          <w:p>
            <w:pPr>
              <w:spacing w:before="0" w:after="0" w:line="255" w:lineRule="atLeast"/>
            </w:pPr>
            <w:hyperlink r:id="r134">
              <w:r>
                <w:rPr>
                  <w:rFonts w:ascii="Times New Roman" w:hAnsi="Times New Roman"/>
                  <w:color w:val="000000"/>
                  <w:sz w:val="18"/>
                </w:rPr>
                <w:t>118Ak312</w:t>
              </w:r>
            </w:hyperlink>
            <w:r>
              <w:rPr>
                <w:rFonts w:ascii="Times New Roman" w:hAnsi="Times New Roman"/>
                <w:color w:val="000000"/>
                <w:sz w:val="18"/>
              </w:rPr>
              <w:t>Complaint, Petition or Bill</w:t>
            </w:r>
          </w:p>
          <w:p>
            <w:pPr>
              <w:spacing w:before="0" w:after="0" w:line="255" w:lineRule="atLeast"/>
            </w:pPr>
            <w:hyperlink r:id="r135">
              <w:r>
                <w:rPr>
                  <w:rFonts w:ascii="Times New Roman" w:hAnsi="Times New Roman"/>
                  <w:color w:val="000000"/>
                  <w:sz w:val="18"/>
                </w:rPr>
                <w:t>118Ak312.1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Mere use of the phrase “petition in equity” in the caption of the pleading is, in and of itself, insufficient to transform the underlying nature of action seeking mandamus relief to one for declaratory judgment.</w:t>
            </w:r>
          </w:p>
        </w:tc>
      </w:tr>
    </w:tbl>
    <w:p>
      <w:pPr>
        <w:spacing w:before="0" w:after="0" w:line="240" w:lineRule="auto"/>
        <w:rPr>
          <w:sz w:val="20"/>
        </w:rPr>
      </w:pPr>
    </w:p>
    <w:tbl>
      <w:tblPr>
        <w:tblInd w:w="30" w:type="dxa"/>
        <w:tblLayout w:type="fixed"/>
      </w:tblPr>
      <w:tblGrid>
        <w:gridCol w:w="600"/>
        <w:gridCol w:w="4035"/>
      </w:tblGrid>
      <w:bookmarkStart w:id="90" w:name="co_headnoteId_2026675039017202110121042"/>
      <w:bookmarkStart w:id="91" w:name="co_anchor_2026675039018_1"/>
      <w:bookmarkStart w:id="92" w:name="co_headnotesTable_16_1"/>
      <w:tr>
        <w:tblPrEx/>
        <w:trPr/>
        <w:tc>
          <w:tcPr>
            <w:tcMar>
              <w:left w:w="30" w:type="dxa"/>
              <w:right w:w="30" w:type="dxa"/>
            </w:tcMar>
            <w:vAlign w:val="top"/>
          </w:tcPr>
          <w:p>
            <w:pPr>
              <w:spacing w:before="0" w:after="0" w:line="275" w:lineRule="atLeast"/>
            </w:pPr>
            <w:bookmarkStart w:id="93" w:name="co_anchor_F182026675039_1"/>
            <w:bookmarkStart w:id="94" w:name="co_anchor_headNote_[18]_1"/>
            <w:hyperlink w:anchor="co_anchor_B182026675039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36">
              <w:r>
                <w:rPr>
                  <w:rFonts w:ascii="Times New Roman" w:hAnsi="Times New Roman"/>
                  <w:b/>
                  <w:color w:val="000000"/>
                  <w:sz w:val="20"/>
                </w:rPr>
                <w:t>Declaratory Judgment</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25"/>
                          <a:srcRect/>
                          <a:stretch>
                            <a:fillRect/>
                          </a:stretch>
                        </p:blipFill>
                        <p:spPr>
                          <a:xfrm>
                            <a:off x="0" y="0"/>
                            <a:ext cx="133350" cy="76200"/>
                          </a:xfrm>
                          <a:prstGeom prst="rect"/>
                        </p:spPr>
                      </p:pic>
                    </a:graphicData>
                  </a:graphic>
                </wp:inline>
              </w:drawing>
            </w:r>
            <w:hyperlink r:id="r137">
              <w:r>
                <w:rPr>
                  <w:rFonts w:ascii="Times New Roman" w:hAnsi="Times New Roman"/>
                  <w:color w:val="000000"/>
                  <w:sz w:val="20"/>
                </w:rPr>
                <w:t>Appeal and Error</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8">
              <w:r>
                <w:rPr>
                  <w:rFonts w:ascii="Times New Roman" w:hAnsi="Times New Roman"/>
                  <w:color w:val="000000"/>
                  <w:sz w:val="18"/>
                </w:rPr>
                <w:t>118A</w:t>
              </w:r>
            </w:hyperlink>
            <w:r>
              <w:rPr>
                <w:rFonts w:ascii="Times New Roman" w:hAnsi="Times New Roman"/>
                <w:color w:val="000000"/>
                <w:sz w:val="18"/>
              </w:rPr>
              <w:t>Declaratory Judgment</w:t>
            </w:r>
          </w:p>
          <w:p>
            <w:pPr>
              <w:spacing w:before="0" w:after="0" w:line="255" w:lineRule="atLeast"/>
            </w:pPr>
            <w:hyperlink r:id="r139">
              <w:r>
                <w:rPr>
                  <w:rFonts w:ascii="Times New Roman" w:hAnsi="Times New Roman"/>
                  <w:color w:val="000000"/>
                  <w:sz w:val="18"/>
                </w:rPr>
                <w:t>118AIII</w:t>
              </w:r>
            </w:hyperlink>
            <w:r>
              <w:rPr>
                <w:rFonts w:ascii="Times New Roman" w:hAnsi="Times New Roman"/>
                <w:color w:val="000000"/>
                <w:sz w:val="18"/>
              </w:rPr>
              <w:t>Proceedings</w:t>
            </w:r>
          </w:p>
          <w:p>
            <w:pPr>
              <w:spacing w:before="0" w:after="0" w:line="255" w:lineRule="atLeast"/>
            </w:pPr>
            <w:hyperlink r:id="r140">
              <w:r>
                <w:rPr>
                  <w:rFonts w:ascii="Times New Roman" w:hAnsi="Times New Roman"/>
                  <w:color w:val="000000"/>
                  <w:sz w:val="18"/>
                </w:rPr>
                <w:t>118AIII(H)</w:t>
              </w:r>
            </w:hyperlink>
            <w:r>
              <w:rPr>
                <w:rFonts w:ascii="Times New Roman" w:hAnsi="Times New Roman"/>
                <w:color w:val="000000"/>
                <w:sz w:val="18"/>
              </w:rPr>
              <w:t>Appeal and Error</w:t>
            </w:r>
          </w:p>
          <w:p>
            <w:pPr>
              <w:spacing w:before="0" w:after="0" w:line="255" w:lineRule="atLeast"/>
            </w:pPr>
            <w:hyperlink r:id="r141">
              <w:r>
                <w:rPr>
                  <w:rFonts w:ascii="Times New Roman" w:hAnsi="Times New Roman"/>
                  <w:color w:val="000000"/>
                  <w:sz w:val="18"/>
                </w:rPr>
                <w:t>118Ak392</w:t>
              </w:r>
            </w:hyperlink>
            <w:r>
              <w:rPr>
                <w:rFonts w:ascii="Times New Roman" w:hAnsi="Times New Roman"/>
                <w:color w:val="000000"/>
                <w:sz w:val="18"/>
              </w:rPr>
              <w:t>Appeal and Error</w:t>
            </w:r>
          </w:p>
          <w:p>
            <w:pPr>
              <w:spacing w:before="0" w:after="0" w:line="255" w:lineRule="atLeast"/>
            </w:pPr>
            <w:hyperlink r:id="r142">
              <w:r>
                <w:rPr>
                  <w:rFonts w:ascii="Times New Roman" w:hAnsi="Times New Roman"/>
                  <w:color w:val="000000"/>
                  <w:sz w:val="18"/>
                </w:rPr>
                <w:t>118Ak392.1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Landowners waived by failing to make more than a passing reference, in their brief on appeal from declaratory judgment, argument that town's conduct in installing beaver pipes and breaching beaver dams without a permit and without notice to landowners was a violation of several statutes.</w:t>
            </w:r>
          </w:p>
        </w:tc>
      </w:tr>
    </w:tbl>
    <w:bookmarkStart w:id="95" w:name="co_headnoteId_2026675039018202110121042"/>
    <w:p>
      <w:pPr>
        <w:spacing w:before="0" w:after="0" w:line="275" w:lineRule="atLeast"/>
        <w:jc w:val="both"/>
      </w:pPr>
    </w:p>
    <w:bookmarkEnd w:id="95"/>
    <w:p>
      <w:pPr>
        <w:pBdr>
          <w:top w:val="none" w:space="4"/>
        </w:pBdr>
        <w:spacing w:before="200" w:after="0" w:line="275" w:lineRule="atLeast"/>
        <w:jc w:val="both"/>
      </w:pPr>
      <w:bookmarkStart w:id="96" w:name="co_headnotesEnd_1"/>
      <w:bookmarkEnd w:id="96"/>
    </w:p>
    <w:bookmarkStart w:id="9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97"/>
    <w:p>
      <w:pPr>
        <w:spacing w:before="200" w:after="0" w:line="275" w:lineRule="atLeast"/>
        <w:jc w:val="both"/>
      </w:pPr>
      <w:bookmarkStart w:id="98" w:name="co_pp_sp_7691_416_1"/>
      <w:r>
        <w:rPr>
          <w:rFonts w:ascii="Times New Roman" w:hAnsi="Times New Roman"/>
          <w:b/>
          <w:color w:val="000000"/>
          <w:sz w:val="20"/>
        </w:rPr>
        <w:t>**416</w:t>
      </w:r>
      <w:bookmarkEnd w:id="98"/>
      <w:r>
        <w:rPr>
          <w:rFonts w:ascii="Times New Roman" w:hAnsi="Times New Roman"/>
          <w:color w:val="000000"/>
          <w:sz w:val="20"/>
        </w:rPr>
        <w:t xml:space="preserve"> Bernstein, Shur, Sawyer &amp; Nelson, P.A., of Manchester (</w:t>
      </w:r>
      <w:hyperlink r:id="r143">
        <w:r>
          <w:rPr>
            <w:rFonts w:ascii="Times New Roman" w:hAnsi="Times New Roman"/>
            <w:color w:val="000000"/>
            <w:sz w:val="20"/>
          </w:rPr>
          <w:t>Gregory E. Michael</w:t>
        </w:r>
      </w:hyperlink>
      <w:r>
        <w:rPr>
          <w:rFonts w:ascii="Times New Roman" w:hAnsi="Times New Roman"/>
          <w:color w:val="000000"/>
          <w:sz w:val="20"/>
        </w:rPr>
        <w:t xml:space="preserve"> and </w:t>
      </w:r>
      <w:hyperlink r:id="r144">
        <w:r>
          <w:rPr>
            <w:rFonts w:ascii="Times New Roman" w:hAnsi="Times New Roman"/>
            <w:color w:val="000000"/>
            <w:sz w:val="20"/>
          </w:rPr>
          <w:t>Christopher G. Aslin</w:t>
        </w:r>
      </w:hyperlink>
      <w:r>
        <w:rPr>
          <w:rFonts w:ascii="Times New Roman" w:hAnsi="Times New Roman"/>
          <w:color w:val="000000"/>
          <w:sz w:val="20"/>
        </w:rPr>
        <w:t xml:space="preserve"> on the brief, and Mr. Michael orally), for the petitioners.</w:t>
      </w:r>
    </w:p>
    <w:p>
      <w:pPr>
        <w:spacing w:before="200" w:after="0" w:line="275" w:lineRule="atLeast"/>
        <w:jc w:val="both"/>
      </w:pPr>
      <w:r>
        <w:rPr>
          <w:rFonts w:ascii="Times New Roman" w:hAnsi="Times New Roman"/>
          <w:color w:val="000000"/>
          <w:sz w:val="20"/>
        </w:rPr>
        <w:t>Mitchell Municipal Group, P.A., of Laconia (</w:t>
      </w:r>
      <w:hyperlink r:id="r145">
        <w:r>
          <w:rPr>
            <w:rFonts w:ascii="Times New Roman" w:hAnsi="Times New Roman"/>
            <w:color w:val="000000"/>
            <w:sz w:val="20"/>
          </w:rPr>
          <w:t>Judith E. Whitelaw</w:t>
        </w:r>
      </w:hyperlink>
      <w:r>
        <w:rPr>
          <w:rFonts w:ascii="Times New Roman" w:hAnsi="Times New Roman"/>
          <w:color w:val="000000"/>
          <w:sz w:val="20"/>
        </w:rPr>
        <w:t xml:space="preserve"> on the brief and orally), for respondent Town of Lyme.</w:t>
      </w:r>
    </w:p>
    <w:p>
      <w:pPr>
        <w:spacing w:before="200" w:after="0" w:line="275" w:lineRule="atLeast"/>
        <w:jc w:val="both"/>
      </w:pPr>
      <w:hyperlink r:id="r146">
        <w:r>
          <w:rPr>
            <w:rFonts w:ascii="Times New Roman" w:hAnsi="Times New Roman"/>
            <w:color w:val="000000"/>
            <w:sz w:val="20"/>
          </w:rPr>
          <w:t>Michael A. Delaney</w:t>
        </w:r>
      </w:hyperlink>
      <w:r>
        <w:rPr>
          <w:rFonts w:ascii="Times New Roman" w:hAnsi="Times New Roman"/>
          <w:color w:val="000000"/>
          <w:sz w:val="20"/>
        </w:rPr>
        <w:t>, attorney general (</w:t>
      </w:r>
      <w:hyperlink r:id="r147">
        <w:r>
          <w:rPr>
            <w:rFonts w:ascii="Times New Roman" w:hAnsi="Times New Roman"/>
            <w:color w:val="000000"/>
            <w:sz w:val="20"/>
          </w:rPr>
          <w:t>Daniel J. Licata</w:t>
        </w:r>
      </w:hyperlink>
      <w:r>
        <w:rPr>
          <w:rFonts w:ascii="Times New Roman" w:hAnsi="Times New Roman"/>
          <w:color w:val="000000"/>
          <w:sz w:val="20"/>
        </w:rPr>
        <w:t>, assistant attorney general, on the memorandum of law and orally), for respondents New Hampshire Department of Environmental Services and New Hampshire Fish and Game Department.</w:t>
      </w:r>
    </w:p>
    <w:bookmarkStart w:id="99" w:name="co_opinion_1"/>
    <w:p>
      <w:pPr>
        <w:keepNext/>
        <w:keepLines/>
        <w:spacing w:before="200" w:after="0" w:line="275" w:lineRule="atLeast"/>
        <w:jc w:val="both"/>
      </w:pPr>
      <w:r>
        <w:rPr>
          <w:rFonts w:ascii="Times New Roman" w:hAnsi="Times New Roman"/>
          <w:b/>
          <w:color w:val="212121"/>
          <w:sz w:val="20"/>
        </w:rPr>
        <w:t>Opinion</w:t>
      </w:r>
    </w:p>
    <w:bookmarkEnd w:id="99"/>
    <w:bookmarkStart w:id="100" w:name="co_anchor_I99b8760f2b8111ecbea4f0dc9fb6"/>
    <w:p>
      <w:pPr>
        <w:spacing w:before="200" w:after="0" w:line="275" w:lineRule="atLeast"/>
        <w:jc w:val="both"/>
      </w:pPr>
      <w:hyperlink r:id="r148">
        <w:r>
          <w:rPr>
            <w:rFonts w:ascii="Times New Roman" w:hAnsi="Times New Roman"/>
            <w:color w:val="000000"/>
            <w:sz w:val="20"/>
          </w:rPr>
          <w:t>HICKS</w:t>
        </w:r>
      </w:hyperlink>
      <w:r>
        <w:rPr>
          <w:rFonts w:ascii="Times New Roman" w:hAnsi="Times New Roman"/>
          <w:color w:val="000000"/>
          <w:sz w:val="20"/>
        </w:rPr>
        <w:t>, J.</w:t>
      </w:r>
    </w:p>
    <w:bookmarkEnd w:id="100"/>
    <w:bookmarkStart w:id="101" w:name="co_anchor_I99b876112b8111ecbea4f0dc9fb6"/>
    <w:p>
      <w:pPr>
        <w:spacing w:before="200" w:after="0" w:line="275" w:lineRule="atLeast"/>
        <w:jc w:val="both"/>
      </w:pPr>
      <w:bookmarkStart w:id="102" w:name="co_pp_sp_579_778_1"/>
      <w:r>
        <w:rPr>
          <w:rFonts w:ascii="Times New Roman" w:hAnsi="Times New Roman"/>
          <w:b/>
          <w:color w:val="000000"/>
          <w:sz w:val="20"/>
        </w:rPr>
        <w:t>*778</w:t>
      </w:r>
      <w:bookmarkEnd w:id="102"/>
      <w:r>
        <w:rPr>
          <w:rFonts w:ascii="Times New Roman" w:hAnsi="Times New Roman"/>
          <w:color w:val="000000"/>
          <w:sz w:val="20"/>
        </w:rPr>
        <w:t xml:space="preserve"> The petitioners, Thomas Morrissey, Dorothy Sears, Reginald Rogers, John Quimby, Michael O'Donnell, Jonathan Chamberlain, Patricia Reynolds, Richard and Barbara Sanders, Margaret Russell, and Robert and Judith Dupuis, appeal an order of the Superior Court (</w:t>
      </w:r>
      <w:r>
        <w:rPr>
          <w:rFonts w:ascii="Times New Roman" w:hAnsi="Times New Roman"/>
          <w:i/>
          <w:color w:val="000000"/>
          <w:sz w:val="20"/>
        </w:rPr>
        <w:t>Vaughan</w:t>
      </w:r>
      <w:r>
        <w:rPr>
          <w:rFonts w:ascii="Times New Roman" w:hAnsi="Times New Roman"/>
          <w:color w:val="000000"/>
          <w:sz w:val="20"/>
        </w:rPr>
        <w:t xml:space="preserve">, J.) granting motions to dismiss filed by the </w:t>
      </w:r>
      <w:bookmarkStart w:id="103" w:name="co_pp_sp_7691_417_1"/>
      <w:r>
        <w:rPr>
          <w:rFonts w:ascii="Times New Roman" w:hAnsi="Times New Roman"/>
          <w:b/>
          <w:color w:val="000000"/>
          <w:sz w:val="20"/>
        </w:rPr>
        <w:t>**417</w:t>
      </w:r>
      <w:bookmarkEnd w:id="103"/>
      <w:r>
        <w:rPr>
          <w:rFonts w:ascii="Times New Roman" w:hAnsi="Times New Roman"/>
          <w:color w:val="000000"/>
          <w:sz w:val="20"/>
        </w:rPr>
        <w:t xml:space="preserve"> respondents, New Hampshire Department of Environmental Services (DES) and New Hampshire Fish and Game Department (Fish and Game), collectively referred to as the State, and Town of Lyme (Town). We affirm.</w:t>
      </w:r>
    </w:p>
    <w:bookmarkEnd w:id="101"/>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following facts derive from the petitioners' allegations, which we accept as true for the purposes of this appeal, the trial court's order, or are established as a matter of law. Post Pond is a great pond in Lyme, held in trust by the State for public use. </w:t>
      </w:r>
      <w:r>
        <w:rPr>
          <w:rFonts w:ascii="Times New Roman" w:hAnsi="Times New Roman"/>
          <w:i/>
          <w:color w:val="000000"/>
          <w:sz w:val="20"/>
        </w:rPr>
        <w:t>See</w:t>
      </w:r>
      <w:r>
        <w:rPr>
          <w:rFonts w:ascii="Times New Roman" w:hAnsi="Times New Roman"/>
          <w:color w:val="000000"/>
          <w:sz w:val="20"/>
        </w:rPr>
        <w:t xml:space="preserve"> </w:t>
      </w:r>
      <w:hyperlink r:id="r149">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52"/>
                      <a:srcRect/>
                      <a:stretch>
                        <a:fillRect/>
                      </a:stretch>
                    </p:blipFill>
                    <p:spPr>
                      <a:xfrm>
                        <a:off x="0" y="0"/>
                        <a:ext cx="161925" cy="161925"/>
                      </a:xfrm>
                      <a:prstGeom prst="rect"/>
                    </p:spPr>
                  </p:pic>
                </a:graphicData>
              </a:graphic>
            </wp:inline>
          </w:drawing>
        </w:r>
      </w:hyperlink>
      <w:hyperlink r:id="r150">
        <w:r>
          <w:rPr>
            <w:rFonts w:ascii="Times New Roman" w:hAnsi="Times New Roman"/>
            <w:color w:val="000000"/>
            <w:sz w:val="20"/>
          </w:rPr>
          <w:t>RSA 271:20</w:t>
        </w:r>
      </w:hyperlink>
      <w:r>
        <w:rPr>
          <w:rFonts w:ascii="Times New Roman" w:hAnsi="Times New Roman"/>
          <w:color w:val="000000"/>
          <w:sz w:val="20"/>
        </w:rPr>
        <w:t xml:space="preserve"> (2010) (amended 2011); </w:t>
      </w:r>
      <w:r>
        <w:rPr>
          <w:rFonts w:ascii="Times New Roman" w:hAnsi="Times New Roman"/>
          <w:i/>
          <w:color w:val="000000"/>
          <w:sz w:val="20"/>
        </w:rPr>
        <w:t xml:space="preserve">see also </w:t>
      </w:r>
      <w:hyperlink r:id="r151">
        <w:r>
          <w:rPr>
            <w:rFonts w:ascii="Times New Roman" w:hAnsi="Times New Roman"/>
            <w:i/>
            <w:color w:val="000000"/>
            <w:sz w:val="20"/>
          </w:rPr>
          <w:t>Purdie v. Attorney General,</w:t>
        </w:r>
        <w:r>
          <w:rPr>
            <w:rFonts w:ascii="Times New Roman" w:hAnsi="Times New Roman"/>
            <w:color w:val="000000"/>
            <w:sz w:val="20"/>
          </w:rPr>
          <w:t xml:space="preserve"> 143 N.H. 661, 666, 732 A.2d 442 (1999)</w:t>
        </w:r>
      </w:hyperlink>
      <w:r>
        <w:rPr>
          <w:rFonts w:ascii="Times New Roman" w:hAnsi="Times New Roman"/>
          <w:color w:val="000000"/>
          <w:sz w:val="20"/>
        </w:rPr>
        <w:t xml:space="preserve"> (“We have held that large ponds are owned by the State in trust for public use up to their </w:t>
      </w:r>
      <w:bookmarkStart w:id="104" w:name="co_pp_sp_579_779_1"/>
      <w:r>
        <w:rPr>
          <w:rFonts w:ascii="Times New Roman" w:hAnsi="Times New Roman"/>
          <w:b/>
          <w:color w:val="000000"/>
          <w:sz w:val="20"/>
        </w:rPr>
        <w:t>*779</w:t>
      </w:r>
      <w:bookmarkEnd w:id="104"/>
      <w:r>
        <w:rPr>
          <w:rFonts w:ascii="Times New Roman" w:hAnsi="Times New Roman"/>
          <w:color w:val="000000"/>
          <w:sz w:val="20"/>
        </w:rPr>
        <w:t xml:space="preserve"> ‘natural mean high water mark.’ ”). The waters of Post Pond flow northwest through Clay Brook to the Connecticut River. The land surrounding Clay Brook for the first half mile is entirely wetlands (Clay Brook wetlands).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petitioners own properties with frontage on Post Pond and the west side of the Clay Brook wetlands. The Town owns property on the east side of the Clay Brook wetlands as well as a contiguous parcel with frontage on Post Pond, which consists of a recreation area. The recreation area includes playing fields, several tennis courts and a private beach. The playing fields are located in wetlands associated with the inlet brook to Post Pond and, as a result, do not have adequate drainage.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Beaver dams located in the wetlands have historically controlled the water level of Post Pond and the Clay Brook wetlands. In the spring of 2004, the Town adopted a water release policy prohibiting the breaching of beaver dams and the lowering of the water level of Post Pond. In December 2004, DES determined that the natural mean high water mark (Water Mark) for Post Pond corresponds to a level of three feet on the local staff gauge. Subsequently, the Town modified its water release policy to permit the breaching of beaver dams only when the water level exceeds the Water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2006, the Lyme Conservation Commission (Commission) received a wetlands permit from DES for the installation of a “beaver pipe” through the controlling beaver dam in the wetlands. The Commission installed the beaver pipe to stabilize the water level in Post Pond at the Water Mark. Abutters were notified in advance of the installation. In 2007, the Commission installed two additional beaver pipes in the wetlands, one within the setback from Rogers' property line and the other on property owned by Sears. The Commission did not obtain a permit to install these two pipes nor did it notify Rogers or Sears of its actions. The Town also breached beaver dams on Sears' property, leaving refuse and debris deposits in the wetlands on her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2008, the Town changed its water release policy such that trained town employees were authorized to breach the beaver dams if the water level of Post Pond exceeded two feet on the local staff gauge. This was done to increase the size of the town beach and save money in improving the playing field. The Commission then lowered the two beaver pipes it had installed in 2007, which resulted in a water level of one foot seven inches on the local staff gauge. Shortly thereafter, the Commission breached the controlling beaver dam on Rogers' property, which dropped the water level to one foot three inches. These actions achieved the desired result of expanding the size of the town beach and reducing the Town's cost of improving the playing fields by increasing the separation between Post Pond and the fields.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5" w:name="co_pp_sp_579_780_1"/>
      <w:r>
        <w:rPr>
          <w:rFonts w:ascii="Times New Roman" w:hAnsi="Times New Roman"/>
          <w:b/>
          <w:color w:val="000000"/>
          <w:sz w:val="20"/>
        </w:rPr>
        <w:t>*780</w:t>
      </w:r>
      <w:bookmarkEnd w:id="105"/>
      <w:r>
        <w:rPr>
          <w:rFonts w:ascii="Times New Roman" w:hAnsi="Times New Roman"/>
          <w:color w:val="000000"/>
          <w:sz w:val="20"/>
        </w:rPr>
        <w:t xml:space="preserve"> In May 2009, the petitioners filed a petition in equity and writ of mandamus alleging </w:t>
      </w:r>
      <w:bookmarkStart w:id="106" w:name="co_pp_sp_7691_418_1"/>
      <w:r>
        <w:rPr>
          <w:rFonts w:ascii="Times New Roman" w:hAnsi="Times New Roman"/>
          <w:b/>
          <w:color w:val="000000"/>
          <w:sz w:val="20"/>
        </w:rPr>
        <w:t>**418</w:t>
      </w:r>
      <w:bookmarkEnd w:id="106"/>
      <w:r>
        <w:rPr>
          <w:rFonts w:ascii="Times New Roman" w:hAnsi="Times New Roman"/>
          <w:color w:val="000000"/>
          <w:sz w:val="20"/>
        </w:rPr>
        <w:t xml:space="preserve"> that the Town's actions adversely affected their properties and property rights and disrupted the entire Clay Brook wetlands ecosystem. They requested the court to find that the Town had violated RSA chapter 482–A, RSA chapter 483–B, RSA chapter 212–A, the public trust doctrine, the town zoning ordinance and a conservation easement. They also asked the court to find that the Town had trespassed on Sears' and Rogers' property, created and maintained a private nuisance by unreasonably interfering with the petitioners' use and enjoyment of their properties and committed a taking. They requested that the court order the Town to comply with the relevant statutes, restore the water level in Post Pond to the Water Mark, remediate certain erosion and siltation problems, and cease its trespass, taking and nuisance activities. The petitioners further alleged that the State had failed to fulfill its statutory duties to regulate the Town's actions. Consequently, they asked the court to find that the State had violated certain enumerated statutes and the public trust doctrine and sought to have the court order it to comply with the relevant statutes.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respondents moved to dismiss. The Town sought to dismiss all of the petitioners' claims except the Sears' and Rogers' trespass claims, arguing that the petitioners failed to state a claim upon which relief could be granted and that certain petitioners lacked standing. The State argued that the petition failed to allege facts entitling the petitioners to mandamus relief. The trial court granted both motions. The petitioners' motion to reconsider the dismissal of their nuisance claim was denied and the trial court later granted the petitioners' motion for voluntary nonsuit without prejudice to their remaining trespass claims against the Town. This appeal followed.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26675039_1">
        <w:r>
          <w:rPr>
            <w:rFonts w:ascii="Times New Roman" w:hAnsi="Times New Roman"/>
            <w:b/>
            <w:color w:val="000000"/>
            <w:sz w:val="20"/>
            <w:bdr w:val="none" w:space="2"/>
            <w:vertAlign w:val="superscript"/>
          </w:rPr>
          <w:t>[1]</w:t>
        </w:r>
      </w:hyperlink>
      <w:bookmarkStart w:id="107" w:name="co_anchor_B12026675039_1"/>
      <w:bookmarkEnd w:id="107"/>
      <w:r>
        <w:rPr>
          <w:rFonts w:ascii="Times New Roman" w:hAnsi="Times New Roman"/>
          <w:color w:val="000000"/>
          <w:sz w:val="20"/>
        </w:rPr>
        <w:t xml:space="preserve"> </w:t>
      </w:r>
      <w:hyperlink w:anchor="co_anchor_F22026675039_1">
        <w:r>
          <w:rPr>
            <w:rFonts w:ascii="Times New Roman" w:hAnsi="Times New Roman"/>
            <w:b/>
            <w:color w:val="000000"/>
            <w:sz w:val="20"/>
            <w:bdr w:val="none" w:space="2"/>
            <w:vertAlign w:val="superscript"/>
          </w:rPr>
          <w:t>[2]</w:t>
        </w:r>
      </w:hyperlink>
      <w:bookmarkStart w:id="108" w:name="co_anchor_B22026675039_1"/>
      <w:bookmarkEnd w:id="108"/>
      <w:r>
        <w:rPr>
          <w:rFonts w:ascii="Times New Roman" w:hAnsi="Times New Roman"/>
          <w:color w:val="000000"/>
          <w:sz w:val="20"/>
        </w:rPr>
        <w:t xml:space="preserve"> In reviewing a motion to dismiss, our standard of review is whether the allegations in the petitioners' pleadings are reasonably susceptible of a construction that would permit recovery. </w:t>
      </w:r>
      <w:hyperlink r:id="r153">
        <w:r>
          <w:rPr>
            <w:rFonts w:ascii="Times New Roman" w:hAnsi="Times New Roman"/>
            <w:i/>
            <w:color w:val="000000"/>
            <w:sz w:val="20"/>
          </w:rPr>
          <w:t>J &amp; M Lumber &amp; Constr. Co. v. Smyjunas,</w:t>
        </w:r>
        <w:r>
          <w:rPr>
            <w:rFonts w:ascii="Times New Roman" w:hAnsi="Times New Roman"/>
            <w:color w:val="000000"/>
            <w:sz w:val="20"/>
          </w:rPr>
          <w:t xml:space="preserve"> 161 N.H. 714, 724, 20 A.3d 947 (2011)</w:t>
        </w:r>
      </w:hyperlink>
      <w:r>
        <w:rPr>
          <w:rFonts w:ascii="Times New Roman" w:hAnsi="Times New Roman"/>
          <w:color w:val="000000"/>
          <w:sz w:val="20"/>
        </w:rPr>
        <w:t xml:space="preserve">. We assume the petitioners' pleadings to be true and construe all reasonable inferences in the light most favorable to them. </w:t>
      </w:r>
      <w:hyperlink r:id="r154">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52"/>
                      <a:srcRect/>
                      <a:stretch>
                        <a:fillRect/>
                      </a:stretch>
                    </p:blipFill>
                    <p:spPr>
                      <a:xfrm>
                        <a:off x="0" y="0"/>
                        <a:ext cx="161925" cy="161925"/>
                      </a:xfrm>
                      <a:prstGeom prst="rect"/>
                    </p:spPr>
                  </p:pic>
                </a:graphicData>
              </a:graphic>
            </wp:inline>
          </w:drawing>
        </w:r>
      </w:hyperlink>
      <w:hyperlink r:id="r155">
        <w:r>
          <w:rPr>
            <w:rFonts w:ascii="Times New Roman" w:hAnsi="Times New Roman"/>
            <w:i/>
            <w:color w:val="000000"/>
            <w:sz w:val="20"/>
          </w:rPr>
          <w:t>Gen. Insulation Co. v. Eckman Constr.,</w:t>
        </w:r>
        <w:r>
          <w:rPr>
            <w:rFonts w:ascii="Times New Roman" w:hAnsi="Times New Roman"/>
            <w:color w:val="000000"/>
            <w:sz w:val="20"/>
          </w:rPr>
          <w:t xml:space="preserve"> 159 N.H. 601, 611, 992 A.2d 613 (2010)</w:t>
        </w:r>
      </w:hyperlink>
      <w:r>
        <w:rPr>
          <w:rFonts w:ascii="Times New Roman" w:hAnsi="Times New Roman"/>
          <w:color w:val="000000"/>
          <w:sz w:val="20"/>
        </w:rPr>
        <w:t xml:space="preserve">. We need not assume the truth of statements in the petitioners' pleadings, however, that are merely conclusions of law. </w:t>
      </w:r>
      <w:r>
        <w:rPr>
          <w:rFonts w:ascii="Times New Roman" w:hAnsi="Times New Roman"/>
          <w:i/>
          <w:color w:val="000000"/>
          <w:sz w:val="20"/>
        </w:rPr>
        <w:t>Id.</w:t>
      </w:r>
      <w:r>
        <w:rPr>
          <w:rFonts w:ascii="Times New Roman" w:hAnsi="Times New Roman"/>
          <w:color w:val="000000"/>
          <w:sz w:val="20"/>
        </w:rPr>
        <w:t xml:space="preserve"> We then engage in a threshold inquiry that tests the facts in the petition against the applicable law, and if the allegations constitute a basis for legal relief, we must hold that it was improper to grant the motion to dismiss. </w:t>
      </w:r>
      <w:hyperlink r:id="r156">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52"/>
                      <a:srcRect/>
                      <a:stretch>
                        <a:fillRect/>
                      </a:stretch>
                    </p:blipFill>
                    <p:spPr>
                      <a:xfrm>
                        <a:off x="0" y="0"/>
                        <a:ext cx="161925" cy="161925"/>
                      </a:xfrm>
                      <a:prstGeom prst="rect"/>
                    </p:spPr>
                  </p:pic>
                </a:graphicData>
              </a:graphic>
            </wp:inline>
          </w:drawing>
        </w:r>
      </w:hyperlink>
      <w:hyperlink r:id="r157">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26675039_1">
        <w:r>
          <w:rPr>
            <w:rFonts w:ascii="Times New Roman" w:hAnsi="Times New Roman"/>
            <w:b/>
            <w:color w:val="000000"/>
            <w:sz w:val="20"/>
            <w:bdr w:val="none" w:space="2"/>
            <w:vertAlign w:val="superscript"/>
          </w:rPr>
          <w:t>[3]</w:t>
        </w:r>
      </w:hyperlink>
      <w:bookmarkStart w:id="109" w:name="co_anchor_B32026675039_1"/>
      <w:bookmarkEnd w:id="109"/>
      <w:r>
        <w:rPr>
          <w:rFonts w:ascii="Times New Roman" w:hAnsi="Times New Roman"/>
          <w:color w:val="000000"/>
          <w:sz w:val="20"/>
        </w:rPr>
        <w:t xml:space="preserve"> </w:t>
      </w:r>
      <w:hyperlink w:anchor="co_anchor_F42026675039_1">
        <w:r>
          <w:rPr>
            <w:rFonts w:ascii="Times New Roman" w:hAnsi="Times New Roman"/>
            <w:b/>
            <w:color w:val="000000"/>
            <w:sz w:val="20"/>
            <w:bdr w:val="none" w:space="2"/>
            <w:vertAlign w:val="superscript"/>
          </w:rPr>
          <w:t>[4]</w:t>
        </w:r>
      </w:hyperlink>
      <w:bookmarkStart w:id="110" w:name="co_anchor_B42026675039_1"/>
      <w:bookmarkEnd w:id="110"/>
      <w:r>
        <w:rPr>
          <w:rFonts w:ascii="Times New Roman" w:hAnsi="Times New Roman"/>
          <w:color w:val="000000"/>
          <w:sz w:val="20"/>
        </w:rPr>
        <w:t xml:space="preserve"> The petitioners first argue that the trial court erred in dismissing their private nuisance claim against the Town. “A private nuisance exists </w:t>
      </w:r>
      <w:bookmarkStart w:id="111" w:name="co_pp_sp_579_781_1"/>
      <w:r>
        <w:rPr>
          <w:rFonts w:ascii="Times New Roman" w:hAnsi="Times New Roman"/>
          <w:b/>
          <w:color w:val="000000"/>
          <w:sz w:val="20"/>
        </w:rPr>
        <w:t>*781</w:t>
      </w:r>
      <w:bookmarkEnd w:id="111"/>
      <w:r>
        <w:rPr>
          <w:rFonts w:ascii="Times New Roman" w:hAnsi="Times New Roman"/>
          <w:color w:val="000000"/>
          <w:sz w:val="20"/>
        </w:rPr>
        <w:t xml:space="preserve"> when an activity substantially and unreasonably interferes with the use and enjoyment of another's property.” </w:t>
      </w:r>
      <w:hyperlink r:id="r158">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52"/>
                      <a:srcRect/>
                      <a:stretch>
                        <a:fillRect/>
                      </a:stretch>
                    </p:blipFill>
                    <p:spPr>
                      <a:xfrm>
                        <a:off x="0" y="0"/>
                        <a:ext cx="161925" cy="161925"/>
                      </a:xfrm>
                      <a:prstGeom prst="rect"/>
                    </p:spPr>
                  </p:pic>
                </a:graphicData>
              </a:graphic>
            </wp:inline>
          </w:drawing>
        </w:r>
      </w:hyperlink>
      <w:hyperlink r:id="r159">
        <w:r>
          <w:rPr>
            <w:rFonts w:ascii="Times New Roman" w:hAnsi="Times New Roman"/>
            <w:i/>
            <w:color w:val="000000"/>
            <w:sz w:val="20"/>
          </w:rPr>
          <w:t>Cook v. Sullivan,</w:t>
        </w:r>
        <w:r>
          <w:rPr>
            <w:rFonts w:ascii="Times New Roman" w:hAnsi="Times New Roman"/>
            <w:color w:val="000000"/>
            <w:sz w:val="20"/>
          </w:rPr>
          <w:t xml:space="preserve"> 149 N.H. 774, 780, 829 A.2d 1059 (2003)</w:t>
        </w:r>
      </w:hyperlink>
      <w:r>
        <w:rPr>
          <w:rFonts w:ascii="Times New Roman" w:hAnsi="Times New Roman"/>
          <w:color w:val="000000"/>
          <w:sz w:val="20"/>
        </w:rPr>
        <w:t xml:space="preserve"> (quotation omitted). “To constitute a nuisance, the defendant's activity must cause harm that exceeds the customary interferences a land user suffers in an organized society, and be an appreciable and tangible interference with a property interest.” </w:t>
      </w:r>
      <w:hyperlink r:id="r160">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52"/>
                      <a:srcRect/>
                      <a:stretch>
                        <a:fillRect/>
                      </a:stretch>
                    </p:blipFill>
                    <p:spPr>
                      <a:xfrm>
                        <a:off x="0" y="0"/>
                        <a:ext cx="161925" cy="161925"/>
                      </a:xfrm>
                      <a:prstGeom prst="rect"/>
                    </p:spPr>
                  </p:pic>
                </a:graphicData>
              </a:graphic>
            </wp:inline>
          </w:drawing>
        </w:r>
      </w:hyperlink>
      <w:hyperlink r:id="r161">
        <w:r>
          <w:rPr>
            <w:rFonts w:ascii="Times New Roman" w:hAnsi="Times New Roman"/>
            <w:i/>
            <w:color w:val="000000"/>
            <w:sz w:val="20"/>
          </w:rPr>
          <w:t>Dunlop v. Daigle,</w:t>
        </w:r>
        <w:r>
          <w:rPr>
            <w:rFonts w:ascii="Times New Roman" w:hAnsi="Times New Roman"/>
            <w:color w:val="000000"/>
            <w:sz w:val="20"/>
          </w:rPr>
          <w:t xml:space="preserve"> 122 N.H. 295, 298, 444 A.2d 519 (1982)</w:t>
        </w:r>
      </w:hyperlink>
      <w:r>
        <w:rPr>
          <w:rFonts w:ascii="Times New Roman" w:hAnsi="Times New Roman"/>
          <w:color w:val="000000"/>
          <w:sz w:val="20"/>
        </w:rPr>
        <w:t xml:space="preserve"> (quotations and citation omitted). Thus, to survive a motion to dismiss, the petitioners needed to allege sufficient facts to demonstrate that the Town substantially and unreasonably interfered with the use and enjoyment of their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Here, the writ alleges that the Town's actions of lowering the water level of Post Pond constituted a nuisance because it “converted in excess of one acre of submerged </w:t>
      </w:r>
      <w:bookmarkStart w:id="112" w:name="co_pp_sp_7691_419_1"/>
      <w:r>
        <w:rPr>
          <w:rFonts w:ascii="Times New Roman" w:hAnsi="Times New Roman"/>
          <w:b/>
          <w:color w:val="000000"/>
          <w:sz w:val="20"/>
        </w:rPr>
        <w:t>**419</w:t>
      </w:r>
      <w:bookmarkEnd w:id="112"/>
      <w:r>
        <w:rPr>
          <w:rFonts w:ascii="Times New Roman" w:hAnsi="Times New Roman"/>
          <w:color w:val="000000"/>
          <w:sz w:val="20"/>
        </w:rPr>
        <w:t xml:space="preserve"> wetlands into mud in the Clay Brook Wetlands, and further drained other wetlands adjacent to Post Pond.” Specifically, the writ alleges that “[l]owering the water level to 1.3 feet has converted over 15,000 square feet of submerged wetlands to mud along the waterfront of Rogers' property and “has literally drained the water from ... Rogers' shallow waterfront, compromising his access to water, decreasing the value of his property, and interfering with his enjoyment of his property.” In addition, it alleges that Sears and the Sanders “own shallow wetland frontage on Clay Brook and Post Pond which has been similarly spoiled.”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trial court ruled that “[t]he facts in the petition could not show that the Town has appreciably and tangibly interfered with the petitioners' property interests.” Relying upon </w:t>
      </w:r>
      <w:hyperlink r:id="r162">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52"/>
                      <a:srcRect/>
                      <a:stretch>
                        <a:fillRect/>
                      </a:stretch>
                    </p:blipFill>
                    <p:spPr>
                      <a:xfrm>
                        <a:off x="0" y="0"/>
                        <a:ext cx="161925" cy="161925"/>
                      </a:xfrm>
                      <a:prstGeom prst="rect"/>
                    </p:spPr>
                  </p:pic>
                </a:graphicData>
              </a:graphic>
            </wp:inline>
          </w:drawing>
        </w:r>
      </w:hyperlink>
      <w:hyperlink r:id="r163">
        <w:r>
          <w:rPr>
            <w:rFonts w:ascii="Times New Roman" w:hAnsi="Times New Roman"/>
            <w:i/>
            <w:color w:val="000000"/>
            <w:sz w:val="20"/>
          </w:rPr>
          <w:t>Fish v. Homestead Woolen Mills,</w:t>
        </w:r>
        <w:r>
          <w:rPr>
            <w:rFonts w:ascii="Times New Roman" w:hAnsi="Times New Roman"/>
            <w:color w:val="000000"/>
            <w:sz w:val="20"/>
          </w:rPr>
          <w:t xml:space="preserve"> 134 N.H. 361, 592 A.2d 1151 (1991)</w:t>
        </w:r>
      </w:hyperlink>
      <w:r>
        <w:rPr>
          <w:rFonts w:ascii="Times New Roman" w:hAnsi="Times New Roman"/>
          <w:color w:val="000000"/>
          <w:sz w:val="20"/>
        </w:rPr>
        <w:t xml:space="preserve">, and </w:t>
      </w:r>
      <w:hyperlink r:id="r164">
        <w:r>
          <w:rPr>
            <w:rFonts w:ascii="Times New Roman" w:hAnsi="Times New Roman"/>
            <w:i/>
            <w:color w:val="000000"/>
            <w:sz w:val="20"/>
          </w:rPr>
          <w:t>Whitcher v. State,</w:t>
        </w:r>
        <w:r>
          <w:rPr>
            <w:rFonts w:ascii="Times New Roman" w:hAnsi="Times New Roman"/>
            <w:color w:val="000000"/>
            <w:sz w:val="20"/>
          </w:rPr>
          <w:t xml:space="preserve"> 87 N.H. 405, 181 A. 549 (1935)</w:t>
        </w:r>
      </w:hyperlink>
      <w:r>
        <w:rPr>
          <w:rFonts w:ascii="Times New Roman" w:hAnsi="Times New Roman"/>
          <w:color w:val="000000"/>
          <w:sz w:val="20"/>
        </w:rPr>
        <w:t>, the trial court found that “[t]he Town is not legally obligated to maintain the pond at a level above the natural low-water mark”; nor do the petitioners have the “right to have the pond maintained above the natural low-water mark.” Thus, the court ruled that the petitioners “could not prevail on a claim that the Town has interfered with their property rights by lowering the water level.” The court further found that “[t]he petitioners have failed to identify how the Town's actions actually interfere with their property interests to a degree greater than that which would be expected in an organized society.”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begin our analysis by noting that only four of the twelve named petitioners are included within the petitioners' nuisance allegations; namely, Rogers, Sears, and the Sanders. Indeed, the petition alleges that the Town “has created and maintained a private nuisance; unreasonably interfering with </w:t>
      </w:r>
      <w:r>
        <w:rPr>
          <w:rFonts w:ascii="Times New Roman" w:hAnsi="Times New Roman"/>
          <w:i/>
          <w:color w:val="000000"/>
          <w:sz w:val="20"/>
        </w:rPr>
        <w:t>various</w:t>
      </w:r>
      <w:r>
        <w:rPr>
          <w:rFonts w:ascii="Times New Roman" w:hAnsi="Times New Roman"/>
          <w:color w:val="000000"/>
          <w:sz w:val="20"/>
        </w:rPr>
        <w:t xml:space="preserve"> Petitioners' use and enjoyment of their properties.” (Emphasis added.) It does not allege a private nuisance claim on behalf of </w:t>
      </w:r>
      <w:r>
        <w:rPr>
          <w:rFonts w:ascii="Times New Roman" w:hAnsi="Times New Roman"/>
          <w:i/>
          <w:color w:val="000000"/>
          <w:sz w:val="20"/>
        </w:rPr>
        <w:t>all</w:t>
      </w:r>
      <w:r>
        <w:rPr>
          <w:rFonts w:ascii="Times New Roman" w:hAnsi="Times New Roman"/>
          <w:color w:val="000000"/>
          <w:sz w:val="20"/>
        </w:rPr>
        <w:t xml:space="preserve"> petitioners. Thus, we find that the petitioners failed to state a </w:t>
      </w:r>
      <w:bookmarkStart w:id="113" w:name="co_pp_sp_579_782_1"/>
      <w:r>
        <w:rPr>
          <w:rFonts w:ascii="Times New Roman" w:hAnsi="Times New Roman"/>
          <w:b/>
          <w:color w:val="000000"/>
          <w:sz w:val="20"/>
        </w:rPr>
        <w:t>*782</w:t>
      </w:r>
      <w:bookmarkEnd w:id="113"/>
      <w:r>
        <w:rPr>
          <w:rFonts w:ascii="Times New Roman" w:hAnsi="Times New Roman"/>
          <w:color w:val="000000"/>
          <w:sz w:val="20"/>
        </w:rPr>
        <w:t xml:space="preserve"> private nuisance claim on behalf of the remaining eight petitioners, and the trial court did not err in dismissing the nuisance claim with respect to them.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6675039_1">
        <w:r>
          <w:rPr>
            <w:rFonts w:ascii="Times New Roman" w:hAnsi="Times New Roman"/>
            <w:b/>
            <w:color w:val="000000"/>
            <w:sz w:val="20"/>
            <w:bdr w:val="none" w:space="2"/>
            <w:vertAlign w:val="superscript"/>
          </w:rPr>
          <w:t>[5]</w:t>
        </w:r>
      </w:hyperlink>
      <w:bookmarkStart w:id="114" w:name="co_anchor_B52026675039_1"/>
      <w:bookmarkEnd w:id="114"/>
      <w:r>
        <w:rPr>
          <w:rFonts w:ascii="Times New Roman" w:hAnsi="Times New Roman"/>
          <w:color w:val="000000"/>
          <w:sz w:val="20"/>
        </w:rPr>
        <w:t xml:space="preserve"> With regard to Rogers, Sears, and the Sanders, we further find that the trial court did not err in dismissing their nuisance claim. These petitioners allege that the Town drained the water from their “shallow waterfront,” thereby converting “submerged wetlands to mud,” compromising their “access to water ... and interfering with [their] enjoyment of [their] property.” Taking these allegations of fact in the light most favorable to these four petitioners, we hold that they are insufficient to state a private nuisance claim against the Town. These allegations fall short of demonstrating that the Town's “activity substantially and unreasonably interfere[d] with the use and enjoyment of [their] property.” </w:t>
      </w:r>
      <w:hyperlink r:id="r165">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52"/>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Cook,</w:t>
        </w:r>
        <w:r>
          <w:rPr>
            <w:rFonts w:ascii="Times New Roman" w:hAnsi="Times New Roman"/>
            <w:color w:val="000000"/>
            <w:sz w:val="20"/>
          </w:rPr>
          <w:t xml:space="preserve"> 149 N.H. at 780, 829 A.2d 1059</w:t>
        </w:r>
      </w:hyperlink>
      <w:r>
        <w:rPr>
          <w:rFonts w:ascii="Times New Roman" w:hAnsi="Times New Roman"/>
          <w:color w:val="000000"/>
          <w:sz w:val="20"/>
        </w:rPr>
        <w:t xml:space="preserve"> (quotation omitted). Merely converting certain submerged wetlands to mud, and lowering the water level of the pond, thereby allegedly compromising, in an undefined way, a littoral owner's access to the water, is insufficient to establish a private nuisance claim. </w:t>
      </w:r>
      <w:r>
        <w:rPr>
          <w:rFonts w:ascii="Times New Roman" w:hAnsi="Times New Roman"/>
          <w:i/>
          <w:color w:val="000000"/>
          <w:sz w:val="20"/>
        </w:rPr>
        <w:t xml:space="preserve">Cf. </w:t>
      </w:r>
      <w:hyperlink r:id="r167">
        <w:r>
          <w:rPr>
            <w:rFonts w:ascii="Times New Roman" w:hAnsi="Times New Roman"/>
            <w:i/>
            <w:color w:val="000000"/>
            <w:sz w:val="20"/>
          </w:rPr>
          <w:t>Heston v. Ousler,</w:t>
        </w:r>
        <w:r>
          <w:rPr>
            <w:rFonts w:ascii="Times New Roman" w:hAnsi="Times New Roman"/>
            <w:color w:val="000000"/>
            <w:sz w:val="20"/>
          </w:rPr>
          <w:t xml:space="preserve"> 119 N.H. 58, 61, 398 A.2d 536 (1979)</w:t>
        </w:r>
      </w:hyperlink>
      <w:r>
        <w:rPr>
          <w:rFonts w:ascii="Times New Roman" w:hAnsi="Times New Roman"/>
          <w:color w:val="000000"/>
          <w:sz w:val="20"/>
        </w:rPr>
        <w:t xml:space="preserve"> (upholding master's finding that defendants' dock constituted a nuisance where the dock completely obscured the plaintiffs' view of the water and “created a safety hazard for the plaintiffs when swimming within their own water space”); </w:t>
      </w:r>
      <w:hyperlink r:id="r168">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52"/>
                      <a:srcRect/>
                      <a:stretch>
                        <a:fillRect/>
                      </a:stretch>
                    </p:blipFill>
                    <p:spPr>
                      <a:xfrm>
                        <a:off x="0" y="0"/>
                        <a:ext cx="161925" cy="161925"/>
                      </a:xfrm>
                      <a:prstGeom prst="rect"/>
                    </p:spPr>
                  </p:pic>
                </a:graphicData>
              </a:graphic>
            </wp:inline>
          </w:drawing>
        </w:r>
      </w:hyperlink>
      <w:hyperlink r:id="r169">
        <w:r>
          <w:rPr>
            <w:rFonts w:ascii="Times New Roman" w:hAnsi="Times New Roman"/>
            <w:i/>
            <w:color w:val="000000"/>
            <w:sz w:val="20"/>
          </w:rPr>
          <w:t>Sundell v. Town of New London,</w:t>
        </w:r>
        <w:r>
          <w:rPr>
            <w:rFonts w:ascii="Times New Roman" w:hAnsi="Times New Roman"/>
            <w:color w:val="000000"/>
            <w:sz w:val="20"/>
          </w:rPr>
          <w:t xml:space="preserve"> 119 N.H. 839, 843, 844, 409 A.2d 1315 (1979)</w:t>
        </w:r>
      </w:hyperlink>
      <w:r>
        <w:rPr>
          <w:rFonts w:ascii="Times New Roman" w:hAnsi="Times New Roman"/>
          <w:color w:val="000000"/>
          <w:sz w:val="20"/>
        </w:rPr>
        <w:t xml:space="preserve"> (littoral owners could recover for reduced enjoyment of lake waters resulting from pollution-caused </w:t>
      </w:r>
      <w:bookmarkStart w:id="115" w:name="co_pp_sp_7691_420_1"/>
      <w:r>
        <w:rPr>
          <w:rFonts w:ascii="Times New Roman" w:hAnsi="Times New Roman"/>
          <w:b/>
          <w:color w:val="000000"/>
          <w:sz w:val="20"/>
        </w:rPr>
        <w:t>**420</w:t>
      </w:r>
      <w:bookmarkEnd w:id="115"/>
      <w:r>
        <w:rPr>
          <w:rFonts w:ascii="Times New Roman" w:hAnsi="Times New Roman"/>
          <w:color w:val="000000"/>
          <w:sz w:val="20"/>
        </w:rPr>
        <w:t xml:space="preserve"> algae blooms which “caused the water to become ‘pea soup’ in color, lose transparency, give off foul odors, leave slime on the shore and kill fish, which then wash[ed] up onto the shore”). Indeed, the petition does not allege that the affected area no longer constitutes wetlands. Likewise, the suggestion as made in the petition that the Town's actions adversely affected Rogers' use of “wood duck boxes” and his enjoyment of wildlife within the affected area, without more, is also insufficient to support a claim for private nuisance. “Mere annoyance or inconvenience will not support an action for a nuisance.” </w:t>
      </w:r>
      <w:hyperlink r:id="r170">
        <w:r>
          <w:rPr>
            <w:rFonts w:ascii="Times New Roman" w:hAnsi="Times New Roman"/>
            <w:color w:val="000000"/>
            <w:sz w:val="20"/>
          </w:rPr>
          <w:t xml:space="preserve">58 Am.Jur.2d </w:t>
        </w:r>
        <w:r>
          <w:rPr>
            <w:rFonts w:ascii="Times New Roman" w:hAnsi="Times New Roman"/>
            <w:i/>
            <w:color w:val="000000"/>
            <w:sz w:val="20"/>
          </w:rPr>
          <w:t>Nuisances</w:t>
        </w:r>
        <w:r>
          <w:rPr>
            <w:rFonts w:ascii="Times New Roman" w:hAnsi="Times New Roman"/>
            <w:color w:val="000000"/>
            <w:sz w:val="20"/>
          </w:rPr>
          <w:t xml:space="preserve"> § 88 (2002)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26675039_1">
        <w:r>
          <w:rPr>
            <w:rFonts w:ascii="Times New Roman" w:hAnsi="Times New Roman"/>
            <w:b/>
            <w:color w:val="000000"/>
            <w:sz w:val="20"/>
            <w:bdr w:val="none" w:space="2"/>
            <w:vertAlign w:val="superscript"/>
          </w:rPr>
          <w:t>[6]</w:t>
        </w:r>
      </w:hyperlink>
      <w:bookmarkStart w:id="116" w:name="co_anchor_B62026675039_1"/>
      <w:bookmarkEnd w:id="116"/>
      <w:r>
        <w:rPr>
          <w:rFonts w:ascii="Times New Roman" w:hAnsi="Times New Roman"/>
          <w:color w:val="000000"/>
          <w:sz w:val="20"/>
        </w:rPr>
        <w:t xml:space="preserve"> Although these petitioners also allege that the Town's actions decreased the value of their property, depreciation in land values “is ordinarily accorded little weight by the courts in nuisance cases on the ground that the law cannot generally protect landowners from fluctuating land values which is a risk necessarily inherent in all land ownership.” </w:t>
      </w:r>
      <w:hyperlink r:id="r171">
        <w:r>
          <w:rPr>
            <w:rFonts w:ascii="Times New Roman" w:hAnsi="Times New Roman"/>
            <w:i/>
            <w:color w:val="000000"/>
            <w:sz w:val="20"/>
          </w:rPr>
          <w:t>Robie v. Lillis,</w:t>
        </w:r>
        <w:r>
          <w:rPr>
            <w:rFonts w:ascii="Times New Roman" w:hAnsi="Times New Roman"/>
            <w:color w:val="000000"/>
            <w:sz w:val="20"/>
          </w:rPr>
          <w:t xml:space="preserve"> 112 N.H. 492, 497, 299 A.2d 155 (1972)</w:t>
        </w:r>
      </w:hyperlink>
      <w:r>
        <w:rPr>
          <w:rFonts w:ascii="Times New Roman" w:hAnsi="Times New Roman"/>
          <w:color w:val="000000"/>
          <w:sz w:val="20"/>
        </w:rPr>
        <w:t>. Accordingly, we conclude that the petitioners have failed to state a claim against the Town for private nuisance sufficient to withstand a motion to dismiss.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7" w:name="co_pp_sp_579_783_1"/>
      <w:r>
        <w:rPr>
          <w:rFonts w:ascii="Times New Roman" w:hAnsi="Times New Roman"/>
          <w:b/>
          <w:color w:val="000000"/>
          <w:sz w:val="20"/>
        </w:rPr>
        <w:t>*783</w:t>
      </w:r>
      <w:bookmarkEnd w:id="117"/>
      <w:r>
        <w:rPr>
          <w:rFonts w:ascii="Times New Roman" w:hAnsi="Times New Roman"/>
          <w:color w:val="000000"/>
          <w:sz w:val="20"/>
        </w:rPr>
        <w:t xml:space="preserve"> Sears, Rogers and the Sanders next argue that the trial court erred in dismissing their takings claim. The takings claim rests upon the same factual allegations as the nuisance claim.</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6675039_1">
        <w:r>
          <w:rPr>
            <w:rFonts w:ascii="Times New Roman" w:hAnsi="Times New Roman"/>
            <w:b/>
            <w:color w:val="000000"/>
            <w:sz w:val="20"/>
            <w:bdr w:val="none" w:space="2"/>
            <w:vertAlign w:val="superscript"/>
          </w:rPr>
          <w:t>[7]</w:t>
        </w:r>
      </w:hyperlink>
      <w:bookmarkStart w:id="118" w:name="co_anchor_B72026675039_1"/>
      <w:bookmarkEnd w:id="118"/>
      <w:r>
        <w:rPr>
          <w:rFonts w:ascii="Times New Roman" w:hAnsi="Times New Roman"/>
          <w:color w:val="000000"/>
          <w:sz w:val="20"/>
        </w:rPr>
        <w:t xml:space="preserve"> </w:t>
      </w:r>
      <w:hyperlink w:anchor="co_anchor_F82026675039_1">
        <w:r>
          <w:rPr>
            <w:rFonts w:ascii="Times New Roman" w:hAnsi="Times New Roman"/>
            <w:b/>
            <w:color w:val="000000"/>
            <w:sz w:val="20"/>
            <w:bdr w:val="none" w:space="2"/>
            <w:vertAlign w:val="superscript"/>
          </w:rPr>
          <w:t>[8]</w:t>
        </w:r>
      </w:hyperlink>
      <w:bookmarkStart w:id="119" w:name="co_anchor_B82026675039_1"/>
      <w:bookmarkEnd w:id="119"/>
      <w:r>
        <w:rPr>
          <w:rFonts w:ascii="Times New Roman" w:hAnsi="Times New Roman"/>
          <w:color w:val="000000"/>
          <w:sz w:val="20"/>
        </w:rPr>
        <w:t xml:space="preserve"> </w:t>
      </w:r>
      <w:hyperlink w:anchor="co_anchor_F92026675039_1">
        <w:r>
          <w:rPr>
            <w:rFonts w:ascii="Times New Roman" w:hAnsi="Times New Roman"/>
            <w:b/>
            <w:color w:val="000000"/>
            <w:sz w:val="20"/>
            <w:bdr w:val="none" w:space="2"/>
            <w:vertAlign w:val="superscript"/>
          </w:rPr>
          <w:t>[9]</w:t>
        </w:r>
      </w:hyperlink>
      <w:bookmarkStart w:id="120" w:name="co_anchor_B92026675039_1"/>
      <w:bookmarkEnd w:id="120"/>
      <w:r>
        <w:rPr>
          <w:rFonts w:ascii="Times New Roman" w:hAnsi="Times New Roman"/>
          <w:color w:val="000000"/>
          <w:sz w:val="20"/>
        </w:rPr>
        <w:t xml:space="preserve"> We construe the takings claim as an inverse condemnation action. “Inverse condemnation occurs when a governmental body takes property in fact but does not formally exercise the power of eminent domain.” </w:t>
      </w:r>
      <w:hyperlink r:id="r172">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52"/>
                      <a:srcRect/>
                      <a:stretch>
                        <a:fillRect/>
                      </a:stretch>
                    </p:blipFill>
                    <p:spPr>
                      <a:xfrm>
                        <a:off x="0" y="0"/>
                        <a:ext cx="161925" cy="161925"/>
                      </a:xfrm>
                      <a:prstGeom prst="rect"/>
                    </p:spPr>
                  </p:pic>
                </a:graphicData>
              </a:graphic>
            </wp:inline>
          </w:drawing>
        </w:r>
      </w:hyperlink>
      <w:hyperlink r:id="r173">
        <w:r>
          <w:rPr>
            <w:rFonts w:ascii="Times New Roman" w:hAnsi="Times New Roman"/>
            <w:i/>
            <w:color w:val="000000"/>
            <w:sz w:val="20"/>
          </w:rPr>
          <w:t>Sundell,</w:t>
        </w:r>
        <w:r>
          <w:rPr>
            <w:rFonts w:ascii="Times New Roman" w:hAnsi="Times New Roman"/>
            <w:color w:val="000000"/>
            <w:sz w:val="20"/>
          </w:rPr>
          <w:t xml:space="preserve"> 119 N.H. at 845, 409 A.2d 1315.</w:t>
        </w:r>
      </w:hyperlink>
      <w:r>
        <w:rPr>
          <w:rFonts w:ascii="Times New Roman" w:hAnsi="Times New Roman"/>
          <w:color w:val="000000"/>
          <w:sz w:val="20"/>
        </w:rPr>
        <w:t xml:space="preserve"> It gives rise to an action for compensation. </w:t>
      </w:r>
      <w:r>
        <w:rPr>
          <w:rFonts w:ascii="Times New Roman" w:hAnsi="Times New Roman"/>
          <w:i/>
          <w:color w:val="000000"/>
          <w:sz w:val="20"/>
        </w:rPr>
        <w:t>Id.</w:t>
      </w:r>
      <w:r>
        <w:rPr>
          <w:rFonts w:ascii="Times New Roman" w:hAnsi="Times New Roman"/>
          <w:color w:val="000000"/>
          <w:sz w:val="20"/>
        </w:rPr>
        <w:t xml:space="preserve"> We look to the individual circumstances of each case to determine whether there is an unconstitutional taking. </w:t>
      </w:r>
      <w:hyperlink r:id="r174">
        <w:r>
          <w:rPr>
            <w:rFonts w:ascii="Times New Roman" w:hAnsi="Times New Roman"/>
            <w:color w:val="000000"/>
            <w:sz w:val="30"/>
          </w:rPr>
          <w:drawing>
            <wp:inline>
              <wp:extent cx="161925" cy="161925"/>
              <wp:docPr id="61" name="Picture 4"/>
              <a:graphic>
                <a:graphicData uri="http://schemas.openxmlformats.org/drawingml/2006/picture">
                  <p:pic>
                    <p:nvPicPr>
                      <p:cNvPr id="62" name="Picture 4"/>
                      <p:cNvPicPr/>
                    </p:nvPicPr>
                    <p:blipFill>
                      <a:blip r:embed="r176"/>
                      <a:srcRect/>
                      <a:stretch>
                        <a:fillRect/>
                      </a:stretch>
                    </p:blipFill>
                    <p:spPr>
                      <a:xfrm>
                        <a:off x="0" y="0"/>
                        <a:ext cx="161925" cy="161925"/>
                      </a:xfrm>
                      <a:prstGeom prst="rect"/>
                    </p:spPr>
                  </p:pic>
                </a:graphicData>
              </a:graphic>
            </wp:inline>
          </w:drawing>
        </w:r>
      </w:hyperlink>
      <w:hyperlink r:id="r175">
        <w:r>
          <w:rPr>
            <w:rFonts w:ascii="Times New Roman" w:hAnsi="Times New Roman"/>
            <w:i/>
            <w:color w:val="000000"/>
            <w:sz w:val="20"/>
          </w:rPr>
          <w:t>Allianz Global Risks U.S. Ins. Co. v. State of N.H.,</w:t>
        </w:r>
        <w:r>
          <w:rPr>
            <w:rFonts w:ascii="Times New Roman" w:hAnsi="Times New Roman"/>
            <w:color w:val="000000"/>
            <w:sz w:val="20"/>
          </w:rPr>
          <w:t xml:space="preserve"> 161 N.H. 121, 124, 13 A.3d 256 (2010)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26675039_1">
        <w:r>
          <w:rPr>
            <w:rFonts w:ascii="Times New Roman" w:hAnsi="Times New Roman"/>
            <w:b/>
            <w:color w:val="000000"/>
            <w:sz w:val="20"/>
            <w:bdr w:val="none" w:space="2"/>
            <w:vertAlign w:val="superscript"/>
          </w:rPr>
          <w:t>[10]</w:t>
        </w:r>
      </w:hyperlink>
      <w:bookmarkStart w:id="121" w:name="co_anchor_B102026675039_1"/>
      <w:bookmarkEnd w:id="121"/>
      <w:r>
        <w:rPr>
          <w:rFonts w:ascii="Times New Roman" w:hAnsi="Times New Roman"/>
          <w:color w:val="000000"/>
          <w:sz w:val="20"/>
        </w:rPr>
        <w:t xml:space="preserve"> </w:t>
      </w:r>
      <w:hyperlink w:anchor="co_anchor_F112026675039_1">
        <w:r>
          <w:rPr>
            <w:rFonts w:ascii="Times New Roman" w:hAnsi="Times New Roman"/>
            <w:b/>
            <w:color w:val="000000"/>
            <w:sz w:val="20"/>
            <w:bdr w:val="none" w:space="2"/>
            <w:vertAlign w:val="superscript"/>
          </w:rPr>
          <w:t>[11]</w:t>
        </w:r>
      </w:hyperlink>
      <w:bookmarkStart w:id="122" w:name="co_anchor_B112026675039_1"/>
      <w:bookmarkEnd w:id="122"/>
      <w:r>
        <w:rPr>
          <w:rFonts w:ascii="Times New Roman" w:hAnsi="Times New Roman"/>
          <w:color w:val="000000"/>
          <w:sz w:val="20"/>
        </w:rPr>
        <w:t xml:space="preserve"> </w:t>
      </w:r>
      <w:hyperlink w:anchor="co_anchor_F122026675039_1">
        <w:r>
          <w:rPr>
            <w:rFonts w:ascii="Times New Roman" w:hAnsi="Times New Roman"/>
            <w:b/>
            <w:color w:val="000000"/>
            <w:sz w:val="20"/>
            <w:bdr w:val="none" w:space="2"/>
            <w:vertAlign w:val="superscript"/>
          </w:rPr>
          <w:t>[12]</w:t>
        </w:r>
      </w:hyperlink>
      <w:bookmarkStart w:id="123" w:name="co_anchor_B122026675039_1"/>
      <w:bookmarkEnd w:id="123"/>
      <w:r>
        <w:rPr>
          <w:rFonts w:ascii="Times New Roman" w:hAnsi="Times New Roman"/>
          <w:color w:val="000000"/>
          <w:sz w:val="20"/>
        </w:rPr>
        <w:t xml:space="preserve"> “[U]nder our law, ‘property’ refers to the right to ‘use and enjoy’ a thing, and is not limited to the thing itself.” </w:t>
      </w:r>
      <w:hyperlink r:id="r177">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52"/>
                      <a:srcRect/>
                      <a:stretch>
                        <a:fillRect/>
                      </a:stretch>
                    </p:blipFill>
                    <p:spPr>
                      <a:xfrm>
                        <a:off x="0" y="0"/>
                        <a:ext cx="161925" cy="161925"/>
                      </a:xfrm>
                      <a:prstGeom prst="rect"/>
                    </p:spPr>
                  </p:pic>
                </a:graphicData>
              </a:graphic>
            </wp:inline>
          </w:drawing>
        </w:r>
      </w:hyperlink>
      <w:hyperlink r:id="r178">
        <w:r>
          <w:rPr>
            <w:rFonts w:ascii="Times New Roman" w:hAnsi="Times New Roman"/>
            <w:i/>
            <w:color w:val="000000"/>
            <w:sz w:val="20"/>
          </w:rPr>
          <w:t>Sundell,</w:t>
        </w:r>
        <w:r>
          <w:rPr>
            <w:rFonts w:ascii="Times New Roman" w:hAnsi="Times New Roman"/>
            <w:color w:val="000000"/>
            <w:sz w:val="20"/>
          </w:rPr>
          <w:t xml:space="preserve"> 119 N.H. at 845, 409 A.2d 1315.</w:t>
        </w:r>
      </w:hyperlink>
      <w:r>
        <w:rPr>
          <w:rFonts w:ascii="Times New Roman" w:hAnsi="Times New Roman"/>
          <w:color w:val="000000"/>
          <w:sz w:val="20"/>
        </w:rPr>
        <w:t xml:space="preserve"> “Governmental action which substantially interferes with, or deprives a person of, the use of his property in whole or in part, may ... constitute a taking, even if the land itself is not taken.” </w:t>
      </w:r>
      <w:r>
        <w:rPr>
          <w:rFonts w:ascii="Times New Roman" w:hAnsi="Times New Roman"/>
          <w:i/>
          <w:color w:val="000000"/>
          <w:sz w:val="20"/>
        </w:rPr>
        <w:t>Id.</w:t>
      </w:r>
      <w:r>
        <w:rPr>
          <w:rFonts w:ascii="Times New Roman" w:hAnsi="Times New Roman"/>
          <w:color w:val="000000"/>
          <w:sz w:val="20"/>
        </w:rPr>
        <w:t xml:space="preserve"> As with a nuisance claim, “the interference must be more than mere inconvenience or annoyance.” </w:t>
      </w:r>
      <w:hyperlink r:id="r179">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52"/>
                      <a:srcRect/>
                      <a:stretch>
                        <a:fillRect/>
                      </a:stretch>
                    </p:blipFill>
                    <p:spPr>
                      <a:xfrm>
                        <a:off x="0" y="0"/>
                        <a:ext cx="161925" cy="161925"/>
                      </a:xfrm>
                      <a:prstGeom prst="rect"/>
                    </p:spPr>
                  </p:pic>
                </a:graphicData>
              </a:graphic>
            </wp:inline>
          </w:drawing>
        </w:r>
      </w:hyperlink>
      <w:hyperlink r:id="r180">
        <w:r>
          <w:rPr>
            <w:rFonts w:ascii="Times New Roman" w:hAnsi="Times New Roman"/>
            <w:i/>
            <w:color w:val="000000"/>
            <w:sz w:val="20"/>
          </w:rPr>
          <w:t>Id.</w:t>
        </w:r>
      </w:hyperlink>
      <w:r>
        <w:rPr>
          <w:rFonts w:ascii="Times New Roman" w:hAnsi="Times New Roman"/>
          <w:color w:val="000000"/>
          <w:sz w:val="20"/>
        </w:rPr>
        <w:t xml:space="preserve"> It “must be sufficiently direct, sufficiently peculiar, and of sufficient magnitude to cause us to conclude that fairness and justice, as between the State and the citizen, requires that the burden imposed be borne by the public and not by the individual alone.” </w:t>
      </w:r>
      <w:hyperlink r:id="r181">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152"/>
                      <a:srcRect/>
                      <a:stretch>
                        <a:fillRect/>
                      </a:stretch>
                    </p:blipFill>
                    <p:spPr>
                      <a:xfrm>
                        <a:off x="0" y="0"/>
                        <a:ext cx="161925" cy="161925"/>
                      </a:xfrm>
                      <a:prstGeom prst="rect"/>
                    </p:spPr>
                  </p:pic>
                </a:graphicData>
              </a:graphic>
            </wp:inline>
          </w:drawing>
        </w:r>
      </w:hyperlink>
      <w:hyperlink r:id="r182">
        <w:r>
          <w:rPr>
            <w:rFonts w:ascii="Times New Roman" w:hAnsi="Times New Roman"/>
            <w:i/>
            <w:color w:val="000000"/>
            <w:sz w:val="20"/>
          </w:rPr>
          <w:t>Id.</w:t>
        </w:r>
      </w:hyperlink>
      <w:r>
        <w:rPr>
          <w:rFonts w:ascii="Times New Roman" w:hAnsi="Times New Roman"/>
          <w:color w:val="000000"/>
          <w:sz w:val="20"/>
        </w:rPr>
        <w:t xml:space="preserve"> (quotation and ellipsis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26675039_1">
        <w:r>
          <w:rPr>
            <w:rFonts w:ascii="Times New Roman" w:hAnsi="Times New Roman"/>
            <w:b/>
            <w:color w:val="000000"/>
            <w:sz w:val="20"/>
            <w:bdr w:val="none" w:space="2"/>
            <w:vertAlign w:val="superscript"/>
          </w:rPr>
          <w:t>[13]</w:t>
        </w:r>
      </w:hyperlink>
      <w:bookmarkStart w:id="124" w:name="co_anchor_B132026675039_1"/>
      <w:bookmarkEnd w:id="124"/>
      <w:r>
        <w:rPr>
          <w:rFonts w:ascii="Times New Roman" w:hAnsi="Times New Roman"/>
          <w:color w:val="000000"/>
          <w:sz w:val="20"/>
        </w:rPr>
        <w:t xml:space="preserve"> We hold that the writ's allegations are insufficient to state a claim for taking against the Town for the same reasons that they fail to state a nuisance claim: the allegations fail to support a claim that lowering the water level of Post Pond substantially interfered with or deprived the petitioners of the use of their property, in whole or in part. Merely alleging that the Town lowered the water level so as to “compromis[e] [their] access to water” and “interfere[ ] with [their] enjoyment of [their] property” is not sufficient to demonstrate that a taking of a constitutional dimension has occurred. </w:t>
      </w:r>
      <w:r>
        <w:rPr>
          <w:rFonts w:ascii="Times New Roman" w:hAnsi="Times New Roman"/>
          <w:i/>
          <w:color w:val="000000"/>
          <w:sz w:val="20"/>
        </w:rPr>
        <w:t xml:space="preserve">Cf. </w:t>
      </w:r>
      <w:hyperlink r:id="r183">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52"/>
                      <a:srcRect/>
                      <a:stretch>
                        <a:fillRect/>
                      </a:stretch>
                    </p:blipFill>
                    <p:spPr>
                      <a:xfrm>
                        <a:off x="0" y="0"/>
                        <a:ext cx="161925" cy="161925"/>
                      </a:xfrm>
                      <a:prstGeom prst="rect"/>
                    </p:spPr>
                  </p:pic>
                </a:graphicData>
              </a:graphic>
            </wp:inline>
          </w:drawing>
        </w:r>
      </w:hyperlink>
      <w:hyperlink r:id="r184">
        <w:r>
          <w:rPr>
            <w:rFonts w:ascii="Times New Roman" w:hAnsi="Times New Roman"/>
            <w:i/>
            <w:color w:val="000000"/>
            <w:sz w:val="20"/>
          </w:rPr>
          <w:t>id.</w:t>
        </w:r>
        <w:r>
          <w:rPr>
            <w:rFonts w:ascii="Times New Roman" w:hAnsi="Times New Roman"/>
            <w:color w:val="000000"/>
            <w:sz w:val="20"/>
          </w:rPr>
          <w:t xml:space="preserve"> at 846, 409 A.2d 1315</w:t>
        </w:r>
      </w:hyperlink>
      <w:r>
        <w:rPr>
          <w:rFonts w:ascii="Times New Roman" w:hAnsi="Times New Roman"/>
          <w:color w:val="000000"/>
          <w:sz w:val="20"/>
        </w:rPr>
        <w:t xml:space="preserve"> (upholding inverse condemnation claim for injury to littoral property owners where “defendant's effluent-spawned algae invaded” waters “causing substantial interference with plaintiffs' use of th[e] space for bathing, swimming, boating, and other recreational purposes”). Therefore, the trial court did not err in dismissing the petitioners' takings claim.</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5" w:name="co_pp_sp_7691_421_1"/>
      <w:r>
        <w:rPr>
          <w:rFonts w:ascii="Times New Roman" w:hAnsi="Times New Roman"/>
          <w:b/>
          <w:color w:val="000000"/>
          <w:sz w:val="20"/>
        </w:rPr>
        <w:t>**421</w:t>
      </w:r>
      <w:bookmarkEnd w:id="125"/>
      <w:r>
        <w:rPr>
          <w:rFonts w:ascii="Times New Roman" w:hAnsi="Times New Roman"/>
          <w:color w:val="000000"/>
          <w:sz w:val="20"/>
        </w:rPr>
        <w:t xml:space="preserve"> The petitioners next assert that the trial court erred in failing to interpret their petition as including “a request for a declaratory judgment on the scope of [New Hampshire Administrative] Rule[,] Env–</w:t>
      </w:r>
      <w:hyperlink r:id="r185">
        <w:r>
          <w:rPr>
            <w:rFonts w:ascii="Times New Roman" w:hAnsi="Times New Roman"/>
            <w:color w:val="000000"/>
            <w:sz w:val="20"/>
          </w:rPr>
          <w:t>Wt 303.05(j)</w:t>
        </w:r>
      </w:hyperlink>
      <w:r>
        <w:rPr>
          <w:rFonts w:ascii="Times New Roman" w:hAnsi="Times New Roman"/>
          <w:color w:val="000000"/>
          <w:sz w:val="20"/>
        </w:rPr>
        <w:t xml:space="preserve"> as it applies in relation to several State environmental statutes.” The petitioners point to paragraphs 124 and 125 of their petition to support their argument. Paragraph 124 states:</w:t>
      </w:r>
    </w:p>
    <w:p>
      <w:pPr>
        <w:spacing w:before="200" w:after="0" w:line="275" w:lineRule="atLeast"/>
        <w:ind w:left="480" w:right="480" w:firstLine="0"/>
        <w:jc w:val="both"/>
      </w:pPr>
      <w:bookmarkStart w:id="126" w:name="co_pp_sp_579_784_1"/>
      <w:r>
        <w:rPr>
          <w:rFonts w:ascii="Times New Roman" w:hAnsi="Times New Roman"/>
          <w:b/>
          <w:color w:val="000000"/>
          <w:sz w:val="20"/>
        </w:rPr>
        <w:t>*784</w:t>
      </w:r>
      <w:bookmarkEnd w:id="126"/>
      <w:r>
        <w:rPr>
          <w:rFonts w:ascii="Times New Roman" w:hAnsi="Times New Roman"/>
          <w:color w:val="000000"/>
          <w:sz w:val="20"/>
        </w:rPr>
        <w:t xml:space="preserve"> In refusing to regulate the Town of Lyme's plan to drain wetlands and shrink Post Pond, DES cites Env–</w:t>
      </w:r>
      <w:hyperlink r:id="r186">
        <w:r>
          <w:rPr>
            <w:rFonts w:ascii="Times New Roman" w:hAnsi="Times New Roman"/>
            <w:color w:val="000000"/>
            <w:sz w:val="20"/>
          </w:rPr>
          <w:t>Wt 303.05(j)</w:t>
        </w:r>
      </w:hyperlink>
      <w:r>
        <w:rPr>
          <w:rFonts w:ascii="Times New Roman" w:hAnsi="Times New Roman"/>
          <w:color w:val="000000"/>
          <w:sz w:val="20"/>
        </w:rPr>
        <w:t>, the regulatory provision that permits the removal of a beaver dam without a permit. DES–WETLANDS interprets the narrow exception for this usually minor activity described in 303.05(j), as preempting and negating the substance and intent of all of Env–</w:t>
      </w:r>
      <w:hyperlink r:id="r187">
        <w:r>
          <w:rPr>
            <w:rFonts w:ascii="Times New Roman" w:hAnsi="Times New Roman"/>
            <w:color w:val="000000"/>
            <w:sz w:val="20"/>
          </w:rPr>
          <w:t>Wt Sections 303.01</w:t>
        </w:r>
      </w:hyperlink>
      <w:r>
        <w:rPr>
          <w:rFonts w:ascii="Times New Roman" w:hAnsi="Times New Roman"/>
          <w:color w:val="000000"/>
          <w:sz w:val="20"/>
        </w:rPr>
        <w:t xml:space="preserve">, </w:t>
      </w:r>
      <w:hyperlink r:id="r188">
        <w:r>
          <w:rPr>
            <w:rFonts w:ascii="Times New Roman" w:hAnsi="Times New Roman"/>
            <w:color w:val="000000"/>
            <w:sz w:val="20"/>
          </w:rPr>
          <w:t>303.02</w:t>
        </w:r>
      </w:hyperlink>
      <w:r>
        <w:rPr>
          <w:rFonts w:ascii="Times New Roman" w:hAnsi="Times New Roman"/>
          <w:color w:val="000000"/>
          <w:sz w:val="20"/>
        </w:rPr>
        <w:t xml:space="preserve">, </w:t>
      </w:r>
      <w:hyperlink r:id="r189">
        <w:r>
          <w:rPr>
            <w:rFonts w:ascii="Times New Roman" w:hAnsi="Times New Roman"/>
            <w:color w:val="000000"/>
            <w:sz w:val="20"/>
          </w:rPr>
          <w:t>303.03</w:t>
        </w:r>
      </w:hyperlink>
      <w:r>
        <w:rPr>
          <w:rFonts w:ascii="Times New Roman" w:hAnsi="Times New Roman"/>
          <w:color w:val="000000"/>
          <w:sz w:val="20"/>
        </w:rPr>
        <w:t xml:space="preserve">, and </w:t>
      </w:r>
      <w:hyperlink r:id="r190">
        <w:r>
          <w:rPr>
            <w:rFonts w:ascii="Times New Roman" w:hAnsi="Times New Roman"/>
            <w:color w:val="000000"/>
            <w:sz w:val="20"/>
          </w:rPr>
          <w:t>303.04</w:t>
        </w:r>
      </w:hyperlink>
      <w:r>
        <w:rPr>
          <w:rFonts w:ascii="Times New Roman" w:hAnsi="Times New Roman"/>
          <w:color w:val="000000"/>
          <w:sz w:val="20"/>
        </w:rPr>
        <w:t xml:space="preserve">. Such an interpretation of </w:t>
      </w:r>
      <w:hyperlink r:id="r191">
        <w:r>
          <w:rPr>
            <w:rFonts w:ascii="Times New Roman" w:hAnsi="Times New Roman"/>
            <w:color w:val="000000"/>
            <w:sz w:val="20"/>
          </w:rPr>
          <w:t>Section 303.05(j)</w:t>
        </w:r>
      </w:hyperlink>
      <w:r>
        <w:rPr>
          <w:rFonts w:ascii="Times New Roman" w:hAnsi="Times New Roman"/>
          <w:color w:val="000000"/>
          <w:sz w:val="20"/>
        </w:rPr>
        <w:t xml:space="preserve"> is wrong under the accepted rules of interpretation.</w:t>
      </w:r>
    </w:p>
    <w:p>
      <w:pPr>
        <w:spacing w:before="200" w:after="0" w:line="275" w:lineRule="atLeast"/>
        <w:jc w:val="both"/>
      </w:pPr>
      <w:r>
        <w:rPr>
          <w:rFonts w:ascii="Times New Roman" w:hAnsi="Times New Roman"/>
          <w:color w:val="000000"/>
          <w:sz w:val="20"/>
        </w:rPr>
        <w:t>Paragraph 125 provides:</w:t>
      </w:r>
    </w:p>
    <w:p>
      <w:pPr>
        <w:spacing w:before="200" w:after="0" w:line="275" w:lineRule="atLeast"/>
        <w:ind w:left="480" w:right="480" w:firstLine="0"/>
        <w:jc w:val="both"/>
      </w:pPr>
      <w:r>
        <w:rPr>
          <w:rFonts w:ascii="Times New Roman" w:hAnsi="Times New Roman"/>
          <w:color w:val="000000"/>
          <w:sz w:val="20"/>
        </w:rPr>
        <w:t>The State of New Hampshire, through its Department of Environmental Services has violated RSA 482–A “The Wetlands Act” by classifying the Town of Lyme's plan to reduce the water level in the Post Pond Ecological Area as a project which does not require a permit, rather than as a major project, under Env–</w:t>
      </w:r>
      <w:hyperlink r:id="r192">
        <w:r>
          <w:rPr>
            <w:rFonts w:ascii="Times New Roman" w:hAnsi="Times New Roman"/>
            <w:color w:val="000000"/>
            <w:sz w:val="20"/>
          </w:rPr>
          <w:t>Wt sections 303.02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6675039_1">
        <w:r>
          <w:rPr>
            <w:rFonts w:ascii="Times New Roman" w:hAnsi="Times New Roman"/>
            <w:b/>
            <w:color w:val="000000"/>
            <w:sz w:val="20"/>
            <w:bdr w:val="none" w:space="2"/>
            <w:vertAlign w:val="superscript"/>
          </w:rPr>
          <w:t>[14]</w:t>
        </w:r>
      </w:hyperlink>
      <w:bookmarkStart w:id="127" w:name="co_anchor_B142026675039_1"/>
      <w:bookmarkEnd w:id="127"/>
      <w:r>
        <w:rPr>
          <w:rFonts w:ascii="Times New Roman" w:hAnsi="Times New Roman"/>
          <w:color w:val="000000"/>
          <w:sz w:val="20"/>
        </w:rPr>
        <w:t xml:space="preserve"> We do not read these paragraphs as stating a request for declaratory relief. Under </w:t>
      </w:r>
      <w:hyperlink r:id="r193">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116"/>
                      <a:srcRect/>
                      <a:stretch>
                        <a:fillRect/>
                      </a:stretch>
                    </p:blipFill>
                    <p:spPr>
                      <a:xfrm>
                        <a:off x="0" y="0"/>
                        <a:ext cx="161925" cy="161925"/>
                      </a:xfrm>
                      <a:prstGeom prst="rect"/>
                    </p:spPr>
                  </p:pic>
                </a:graphicData>
              </a:graphic>
            </wp:inline>
          </w:drawing>
        </w:r>
      </w:hyperlink>
      <w:hyperlink r:id="r194">
        <w:r>
          <w:rPr>
            <w:rFonts w:ascii="Times New Roman" w:hAnsi="Times New Roman"/>
            <w:color w:val="000000"/>
            <w:sz w:val="20"/>
          </w:rPr>
          <w:t>RSA 491:22</w:t>
        </w:r>
      </w:hyperlink>
      <w:r>
        <w:rPr>
          <w:rFonts w:ascii="Times New Roman" w:hAnsi="Times New Roman"/>
          <w:color w:val="000000"/>
          <w:sz w:val="20"/>
        </w:rPr>
        <w:t>, I (2010), “[a]ny person claiming a present legal or equitable right or title may maintain a petition against any person claiming adversely to such right or title to determine the question as between the parties, and the court's judgment or decree thereon shall be conclusive.” The petitioners claim that “[b]ecause [their] property rights have been infringed upon in reliance on DES's erroneous interpretation of [Rule] 303.05(j), [they] have stated a genuine controversy with the State over the interpretation and scope of [Rule] 303.05(j), and their Petition should be regarded as a request for a declaratory judgment.”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26675039_1">
        <w:r>
          <w:rPr>
            <w:rFonts w:ascii="Times New Roman" w:hAnsi="Times New Roman"/>
            <w:b/>
            <w:color w:val="000000"/>
            <w:sz w:val="20"/>
            <w:bdr w:val="none" w:space="2"/>
            <w:vertAlign w:val="superscript"/>
          </w:rPr>
          <w:t>[15]</w:t>
        </w:r>
      </w:hyperlink>
      <w:bookmarkStart w:id="128" w:name="co_anchor_B152026675039_1"/>
      <w:bookmarkEnd w:id="128"/>
      <w:r>
        <w:rPr>
          <w:rFonts w:ascii="Times New Roman" w:hAnsi="Times New Roman"/>
          <w:color w:val="000000"/>
          <w:sz w:val="20"/>
        </w:rPr>
        <w:t xml:space="preserve"> </w:t>
      </w:r>
      <w:hyperlink w:anchor="co_anchor_F162026675039_1">
        <w:r>
          <w:rPr>
            <w:rFonts w:ascii="Times New Roman" w:hAnsi="Times New Roman"/>
            <w:b/>
            <w:color w:val="000000"/>
            <w:sz w:val="20"/>
            <w:bdr w:val="none" w:space="2"/>
            <w:vertAlign w:val="superscript"/>
          </w:rPr>
          <w:t>[16]</w:t>
        </w:r>
      </w:hyperlink>
      <w:bookmarkStart w:id="129" w:name="co_anchor_B162026675039_1"/>
      <w:bookmarkEnd w:id="129"/>
      <w:r>
        <w:rPr>
          <w:rFonts w:ascii="Times New Roman" w:hAnsi="Times New Roman"/>
          <w:color w:val="000000"/>
          <w:sz w:val="20"/>
        </w:rPr>
        <w:t xml:space="preserve"> “Where a [petitioner] seeks a declaratory judgment, he is not seeking to enforce a claim against the [respondent], but rather a judicial declaration as to the existence and effect of a relation between him and the [respondent].” </w:t>
      </w:r>
      <w:hyperlink r:id="r195">
        <w:r>
          <w:rPr>
            <w:rFonts w:ascii="Times New Roman" w:hAnsi="Times New Roman"/>
            <w:i/>
            <w:color w:val="000000"/>
            <w:sz w:val="20"/>
          </w:rPr>
          <w:t>Benson v. N.H. Ins. Guaranty Assoc.,</w:t>
        </w:r>
        <w:r>
          <w:rPr>
            <w:rFonts w:ascii="Times New Roman" w:hAnsi="Times New Roman"/>
            <w:color w:val="000000"/>
            <w:sz w:val="20"/>
          </w:rPr>
          <w:t xml:space="preserve"> 151 N.H. 590, 593, 864 A.2d 359 (2004)</w:t>
        </w:r>
      </w:hyperlink>
      <w:r>
        <w:rPr>
          <w:rFonts w:ascii="Times New Roman" w:hAnsi="Times New Roman"/>
          <w:color w:val="000000"/>
          <w:sz w:val="20"/>
        </w:rPr>
        <w:t xml:space="preserve">. The remedy of declaratory judgment affords relief from uncertainty and insecurity created by a doubt as to rights, status or legal relations existing between the parties. </w:t>
      </w:r>
      <w:hyperlink r:id="r196">
        <w:r>
          <w:rPr>
            <w:rFonts w:ascii="Times New Roman" w:hAnsi="Times New Roman"/>
            <w:i/>
            <w:color w:val="000000"/>
            <w:sz w:val="20"/>
          </w:rPr>
          <w:t>Id.</w:t>
        </w:r>
        <w:r>
          <w:rPr>
            <w:rFonts w:ascii="Times New Roman" w:hAnsi="Times New Roman"/>
            <w:color w:val="000000"/>
            <w:sz w:val="20"/>
          </w:rPr>
          <w:t xml:space="preserve"> at 593–94, 864 A.2d 359.</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26675039_1">
        <w:r>
          <w:rPr>
            <w:rFonts w:ascii="Times New Roman" w:hAnsi="Times New Roman"/>
            <w:b/>
            <w:color w:val="000000"/>
            <w:sz w:val="20"/>
            <w:bdr w:val="none" w:space="2"/>
            <w:vertAlign w:val="superscript"/>
          </w:rPr>
          <w:t>[17]</w:t>
        </w:r>
      </w:hyperlink>
      <w:bookmarkStart w:id="130" w:name="co_anchor_B172026675039_1"/>
      <w:bookmarkEnd w:id="130"/>
      <w:r>
        <w:rPr>
          <w:rFonts w:ascii="Times New Roman" w:hAnsi="Times New Roman"/>
          <w:color w:val="000000"/>
          <w:sz w:val="20"/>
        </w:rPr>
        <w:t xml:space="preserve"> Here, the paragraphs upon which the petitioners rely are conclusory. They do not set forth a request for a judicial declaration regarding the interpretation and validity of the rule. While “we have traditionally regarded ill-pleaded requests for mandamus as petitions for declaratory judgment under </w:t>
      </w:r>
      <w:hyperlink r:id="r197">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116"/>
                      <a:srcRect/>
                      <a:stretch>
                        <a:fillRect/>
                      </a:stretch>
                    </p:blipFill>
                    <p:spPr>
                      <a:xfrm>
                        <a:off x="0" y="0"/>
                        <a:ext cx="161925" cy="161925"/>
                      </a:xfrm>
                      <a:prstGeom prst="rect"/>
                    </p:spPr>
                  </p:pic>
                </a:graphicData>
              </a:graphic>
            </wp:inline>
          </w:drawing>
        </w:r>
      </w:hyperlink>
      <w:hyperlink r:id="r198">
        <w:r>
          <w:rPr>
            <w:rFonts w:ascii="Times New Roman" w:hAnsi="Times New Roman"/>
            <w:color w:val="000000"/>
            <w:sz w:val="20"/>
          </w:rPr>
          <w:t>RSA 491:22</w:t>
        </w:r>
      </w:hyperlink>
      <w:r>
        <w:rPr>
          <w:rFonts w:ascii="Times New Roman" w:hAnsi="Times New Roman"/>
          <w:color w:val="000000"/>
          <w:sz w:val="20"/>
        </w:rPr>
        <w:t xml:space="preserve">” in cases “[w]here a [petitioner] has made a showing that the issues raised express a genuine controversy with the defendant,” </w:t>
      </w:r>
      <w:hyperlink r:id="r199">
        <w:r>
          <w:rPr>
            <w:rFonts w:ascii="Times New Roman" w:hAnsi="Times New Roman"/>
            <w:i/>
            <w:color w:val="000000"/>
            <w:sz w:val="20"/>
          </w:rPr>
          <w:t>Guy J. v. Commissioner,</w:t>
        </w:r>
        <w:r>
          <w:rPr>
            <w:rFonts w:ascii="Times New Roman" w:hAnsi="Times New Roman"/>
            <w:color w:val="000000"/>
            <w:sz w:val="20"/>
          </w:rPr>
          <w:t xml:space="preserve"> 131 N.H. 742, 747, 565 A.2d 397 (1989)</w:t>
        </w:r>
      </w:hyperlink>
      <w:r>
        <w:rPr>
          <w:rFonts w:ascii="Times New Roman" w:hAnsi="Times New Roman"/>
          <w:color w:val="000000"/>
          <w:sz w:val="20"/>
        </w:rPr>
        <w:t xml:space="preserve">, a review of </w:t>
      </w:r>
      <w:bookmarkStart w:id="131" w:name="co_pp_sp_579_785_1"/>
      <w:r>
        <w:rPr>
          <w:rFonts w:ascii="Times New Roman" w:hAnsi="Times New Roman"/>
          <w:b/>
          <w:color w:val="000000"/>
          <w:sz w:val="20"/>
        </w:rPr>
        <w:t>*785</w:t>
      </w:r>
      <w:bookmarkEnd w:id="131"/>
      <w:r>
        <w:rPr>
          <w:rFonts w:ascii="Times New Roman" w:hAnsi="Times New Roman"/>
          <w:color w:val="000000"/>
          <w:sz w:val="20"/>
        </w:rPr>
        <w:t xml:space="preserve"> the entire petition in this case evinces neither a request for declaratory relief nor a genuine controversy with the State with respect to Rule 303.05(j). Moreover, the mere use of the phrase “petition in equity” in the caption of the pleading is, in and of itself, insufficient to transform the underlying nature of this action, which is an action seeking mandamus relief, to one for declaratory judgment. Accordingly, as a matter of law, the petitioners fail to plead a claim entitling them to declaratory relief against the State with respect to the interpretation and validity of Rule 303.05(j).</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2" w:name="co_pp_sp_7691_422_1"/>
      <w:r>
        <w:rPr>
          <w:rFonts w:ascii="Times New Roman" w:hAnsi="Times New Roman"/>
          <w:b/>
          <w:color w:val="000000"/>
          <w:sz w:val="20"/>
        </w:rPr>
        <w:t>**422</w:t>
      </w:r>
      <w:bookmarkEnd w:id="132"/>
      <w:r>
        <w:rPr>
          <w:rFonts w:ascii="Times New Roman" w:hAnsi="Times New Roman"/>
          <w:color w:val="000000"/>
          <w:sz w:val="20"/>
        </w:rPr>
        <w:t xml:space="preserve"> </w:t>
      </w:r>
      <w:hyperlink w:anchor="co_anchor_F182026675039_1">
        <w:r>
          <w:rPr>
            <w:rFonts w:ascii="Times New Roman" w:hAnsi="Times New Roman"/>
            <w:b/>
            <w:color w:val="000000"/>
            <w:sz w:val="20"/>
            <w:bdr w:val="none" w:space="2"/>
            <w:vertAlign w:val="superscript"/>
          </w:rPr>
          <w:t>[18]</w:t>
        </w:r>
      </w:hyperlink>
      <w:bookmarkStart w:id="133" w:name="co_anchor_B182026675039_1"/>
      <w:bookmarkEnd w:id="133"/>
      <w:r>
        <w:rPr>
          <w:rFonts w:ascii="Times New Roman" w:hAnsi="Times New Roman"/>
          <w:color w:val="000000"/>
          <w:sz w:val="20"/>
        </w:rPr>
        <w:t xml:space="preserve"> Finally, the petitioners “seek a declaration that the Town's conduct in installing beaver pipes and breaching beaver dams without a permit and without notice to [them] was a violation of [RSA] 201:9, </w:t>
      </w:r>
      <w:hyperlink r:id="r200">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52"/>
                      <a:srcRect/>
                      <a:stretch>
                        <a:fillRect/>
                      </a:stretch>
                    </p:blipFill>
                    <p:spPr>
                      <a:xfrm>
                        <a:off x="0" y="0"/>
                        <a:ext cx="161925" cy="161925"/>
                      </a:xfrm>
                      <a:prstGeom prst="rect"/>
                    </p:spPr>
                  </p:pic>
                </a:graphicData>
              </a:graphic>
            </wp:inline>
          </w:drawing>
        </w:r>
      </w:hyperlink>
      <w:hyperlink r:id="r201">
        <w:r>
          <w:rPr>
            <w:rFonts w:ascii="Times New Roman" w:hAnsi="Times New Roman"/>
            <w:color w:val="000000"/>
            <w:sz w:val="20"/>
          </w:rPr>
          <w:t>[RSA] 482–A:3</w:t>
        </w:r>
      </w:hyperlink>
      <w:r>
        <w:rPr>
          <w:rFonts w:ascii="Times New Roman" w:hAnsi="Times New Roman"/>
          <w:color w:val="000000"/>
          <w:sz w:val="20"/>
        </w:rPr>
        <w:t xml:space="preserve">, </w:t>
      </w:r>
      <w:hyperlink r:id="r202">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52"/>
                      <a:srcRect/>
                      <a:stretch>
                        <a:fillRect/>
                      </a:stretch>
                    </p:blipFill>
                    <p:spPr>
                      <a:xfrm>
                        <a:off x="0" y="0"/>
                        <a:ext cx="161925" cy="161925"/>
                      </a:xfrm>
                      <a:prstGeom prst="rect"/>
                    </p:spPr>
                  </p:pic>
                </a:graphicData>
              </a:graphic>
            </wp:inline>
          </w:drawing>
        </w:r>
      </w:hyperlink>
      <w:hyperlink r:id="r203">
        <w:r>
          <w:rPr>
            <w:rFonts w:ascii="Times New Roman" w:hAnsi="Times New Roman"/>
            <w:color w:val="000000"/>
            <w:sz w:val="20"/>
          </w:rPr>
          <w:t>[RSA] 483–B:5–b</w:t>
        </w:r>
      </w:hyperlink>
      <w:r>
        <w:rPr>
          <w:rFonts w:ascii="Times New Roman" w:hAnsi="Times New Roman"/>
          <w:color w:val="000000"/>
          <w:sz w:val="20"/>
        </w:rPr>
        <w:t xml:space="preserve">, and/or </w:t>
      </w:r>
      <w:hyperlink r:id="r204">
        <w:r>
          <w:rPr>
            <w:rFonts w:ascii="Times New Roman" w:hAnsi="Times New Roman"/>
            <w:color w:val="000000"/>
            <w:sz w:val="20"/>
          </w:rPr>
          <w:t>[RSA] 212–A:7</w:t>
        </w:r>
      </w:hyperlink>
      <w:r>
        <w:rPr>
          <w:rFonts w:ascii="Times New Roman" w:hAnsi="Times New Roman"/>
          <w:color w:val="000000"/>
          <w:sz w:val="20"/>
        </w:rPr>
        <w:t xml:space="preserve">.” We conclude, however, that the petitioners waived this argument by failing to make more than this passing reference to it in their brief. </w:t>
      </w:r>
      <w:r>
        <w:rPr>
          <w:rFonts w:ascii="Times New Roman" w:hAnsi="Times New Roman"/>
          <w:i/>
          <w:color w:val="000000"/>
          <w:sz w:val="20"/>
        </w:rPr>
        <w:t xml:space="preserve">See </w:t>
      </w:r>
      <w:hyperlink r:id="r205">
        <w:r>
          <w:rPr>
            <w:rFonts w:ascii="Times New Roman" w:hAnsi="Times New Roman"/>
            <w:i/>
            <w:color w:val="000000"/>
            <w:sz w:val="20"/>
          </w:rPr>
          <w:t>Appeal of Manchester Transit Auth.,</w:t>
        </w:r>
        <w:r>
          <w:rPr>
            <w:rFonts w:ascii="Times New Roman" w:hAnsi="Times New Roman"/>
            <w:color w:val="000000"/>
            <w:sz w:val="20"/>
          </w:rPr>
          <w:t xml:space="preserve"> 146 N.H. 454, 461, 773 A.2d 640 (2001)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hyperlink r:id="r206">
        <w:r>
          <w:rPr>
            <w:rFonts w:ascii="Times New Roman" w:hAnsi="Times New Roman"/>
            <w:color w:val="000000"/>
            <w:sz w:val="20"/>
          </w:rPr>
          <w:t>DALIANIS</w:t>
        </w:r>
      </w:hyperlink>
      <w:r>
        <w:rPr>
          <w:rFonts w:ascii="Times New Roman" w:hAnsi="Times New Roman"/>
          <w:color w:val="000000"/>
          <w:sz w:val="20"/>
        </w:rPr>
        <w:t xml:space="preserve">, C.J., and </w:t>
      </w:r>
      <w:hyperlink r:id="r207">
        <w:r>
          <w:rPr>
            <w:rFonts w:ascii="Times New Roman" w:hAnsi="Times New Roman"/>
            <w:color w:val="000000"/>
            <w:sz w:val="20"/>
          </w:rPr>
          <w:t>DUGGAN</w:t>
        </w:r>
      </w:hyperlink>
      <w:r>
        <w:rPr>
          <w:rFonts w:ascii="Times New Roman" w:hAnsi="Times New Roman"/>
          <w:color w:val="000000"/>
          <w:sz w:val="20"/>
        </w:rPr>
        <w:t xml:space="preserve">, </w:t>
      </w:r>
      <w:hyperlink r:id="r208">
        <w:r>
          <w:rPr>
            <w:rFonts w:ascii="Times New Roman" w:hAnsi="Times New Roman"/>
            <w:color w:val="000000"/>
            <w:sz w:val="20"/>
          </w:rPr>
          <w:t>CONBOY</w:t>
        </w:r>
      </w:hyperlink>
      <w:r>
        <w:rPr>
          <w:rFonts w:ascii="Times New Roman" w:hAnsi="Times New Roman"/>
          <w:color w:val="000000"/>
          <w:sz w:val="20"/>
        </w:rPr>
        <w:t xml:space="preserve"> and </w:t>
      </w:r>
      <w:hyperlink r:id="r209">
        <w:r>
          <w:rPr>
            <w:rFonts w:ascii="Times New Roman" w:hAnsi="Times New Roman"/>
            <w:color w:val="000000"/>
            <w:sz w:val="20"/>
          </w:rPr>
          <w:t>LYNN</w:t>
        </w:r>
      </w:hyperlink>
      <w:r>
        <w:rPr>
          <w:rFonts w:ascii="Times New Roman" w:hAnsi="Times New Roman"/>
          <w:color w:val="000000"/>
          <w:sz w:val="20"/>
        </w:rPr>
        <w:t>, JJ., concurred.</w:t>
      </w:r>
    </w:p>
    <w:bookmarkStart w:id="134" w:name="co_allCitations_1"/>
    <w:p>
      <w:pPr>
        <w:keepNext/>
        <w:keepLines/>
        <w:spacing w:before="200" w:after="0" w:line="275" w:lineRule="atLeast"/>
        <w:jc w:val="both"/>
      </w:pPr>
      <w:r>
        <w:rPr>
          <w:rFonts w:ascii="Times New Roman" w:hAnsi="Times New Roman"/>
          <w:b/>
          <w:color w:val="212121"/>
          <w:sz w:val="20"/>
        </w:rPr>
        <w:t>All Citations</w:t>
      </w:r>
    </w:p>
    <w:bookmarkEnd w:id="134"/>
    <w:p>
      <w:pPr>
        <w:spacing w:before="200" w:after="0" w:line="275" w:lineRule="atLeast"/>
        <w:jc w:val="both"/>
      </w:pPr>
      <w:r>
        <w:rPr>
          <w:rFonts w:ascii="Times New Roman" w:hAnsi="Times New Roman"/>
          <w:color w:val="000000"/>
          <w:sz w:val="20"/>
        </w:rPr>
        <w:t>162 N.H. 777, 37 A.3d 414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79" name="Picture 0" descr="Westlaw Logo"/>
                <a:graphic>
                  <a:graphicData uri="http://schemas.openxmlformats.org/drawingml/2006/picture">
                    <p:pic>
                      <p:nvPicPr>
                        <p:cNvPr id="8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Morrissey v. Town of Lyme, 162 N.H. 777 (2011)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37 A.3d 414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